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w:t>
            </w:r>
          </w:p>
          <w:p>
            <w:pPr>
              <w:spacing w:after="0"/>
            </w:pPr>
            <w:r>
              <w:rPr>
                <w:rFonts w:ascii="Arial" w:hAnsi="Arial"/>
                <w:sz w:val="19"/>
              </w:rPr>
              <w:t>Luna Weiß</w:t>
            </w:r>
          </w:p>
          <w:p>
            <w:pPr>
              <w:spacing w:after="0"/>
            </w:pPr>
            <w:r>
              <w:rPr>
                <w:rFonts w:ascii="Arial" w:hAnsi="Arial"/>
                <w:sz w:val="19"/>
              </w:rPr>
              <w:t>Kottbusser Damm 88</w:t>
            </w:r>
          </w:p>
          <w:p>
            <w:pPr>
              <w:spacing w:after="0"/>
            </w:pPr>
            <w:r>
              <w:rPr>
                <w:rFonts w:ascii="Arial" w:hAnsi="Arial"/>
                <w:sz w:val="19"/>
              </w:rPr>
              <w:t>10967 Berlin</w:t>
            </w:r>
          </w:p>
        </w:tc>
        <w:tc>
          <w:tcPr>
            <w:tcW w:type="dxa" w:w="3401"/>
            <w:vAlign w:val="top"/>
          </w:tcPr>
          <w:p>
            <w:pPr>
              <w:spacing w:after="60"/>
              <w:jc w:val="right"/>
            </w:pPr>
            <w:r>
              <w:rPr>
                <w:b/>
              </w:rPr>
              <w:t>Berlin, 5. Januar 2026</w:t>
            </w:r>
          </w:p>
          <w:p>
            <w:pPr>
              <w:spacing w:after="0"/>
              <w:jc w:val="right"/>
            </w:pPr>
            <w:r>
              <w:t>Zeichen: KM 26/001 Luna</w:t>
            </w:r>
          </w:p>
        </w:tc>
      </w:tr>
    </w:tbl>
    <w:p>
      <w:pPr>
        <w:spacing w:after="20"/>
      </w:pPr>
    </w:p>
    <w:p>
      <w:pPr>
        <w:spacing w:before="40" w:after="160"/>
      </w:pPr>
      <w:r>
        <w:rPr>
          <w:b/>
          <w:color w:val="265C76"/>
          <w:sz w:val="24"/>
        </w:rPr>
        <w:t>Creator-Managementvertrag</w:t>
      </w:r>
      <w:r>
        <w:rPr>
          <w:color w:val="5B666F"/>
          <w:sz w:val="19"/>
        </w:rPr>
        <w:br/>
        <w:t>Vertragsbeginn 1. Januar 2026</w:t>
      </w:r>
    </w:p>
    <w:p>
      <w:r>
        <w:t>Sehr geehrte Frau Weiß,</w:t>
      </w:r>
    </w:p>
    <w:p>
      <w:pPr>
        <w:jc w:val="both"/>
      </w:pPr>
      <w:r>
        <w:t>auf Grundlage unserer Gespräche vom 12. und 19. Dezember 2025 vereinbaren die Studio Kanal &amp; Maß Creator Management GmbH als Agentur und Frau Luna Weiß als Creatorin die nachfolgenden Bedingungen für die Vermittlung und Abwicklung von Markenkooperationen.</w:t>
      </w:r>
    </w:p>
    <w:p>
      <w:pPr>
        <w:pStyle w:val="Heading2"/>
      </w:pPr>
      <w:r>
        <w:t>1. Gegenstand und Zuständigkeiten</w:t>
      </w:r>
    </w:p>
    <w:p>
      <w:pPr>
        <w:jc w:val="both"/>
      </w:pPr>
      <w:r>
        <w:t>Die Agentur akquiriert und verhandelt Kampagnen, koordiniert Briefings, Produktionszeiten, Freigaben, Rechnungsstellung und Zahlungseingänge. Einzelne Kampagnen werden erst durch eine in Textform bestätigte Auftragsübersicht verbindlich. Luna Weiß bleibt für die persönliche Erstellung und Veröffentlichung der vereinbarten Beiträge verantwortlich.</w:t>
      </w:r>
    </w:p>
    <w:p>
      <w:pPr>
        <w:jc w:val="both"/>
      </w:pPr>
      <w:r>
        <w:t>Die Agentur darf Kundengelder für Rechnung der Creatorin vereinnahmen. Sie führt für jede Kampagne ein Abrechnungskonto mit Auftragsnummer, Leistungsdatum, Zahlungseingang, Provision und Auszahlungsdatum.</w:t>
      </w:r>
    </w:p>
    <w:p>
      <w:pPr>
        <w:pStyle w:val="Heading2"/>
      </w:pPr>
      <w:r>
        <w:t>2. Vergütung und Abrechnung</w:t>
      </w:r>
    </w:p>
    <w:p>
      <w:pPr>
        <w:jc w:val="both"/>
      </w:pPr>
      <w:r>
        <w:t>Die Agentur erhält zwanzig Prozent der vereinbarten Netto-Creatorvergütung. Umsatzabhängige Rabattcodevergütungen werden nach Eingang der prüffähigen Händlerabrechnung und Ablauf der jeweiligen Retourenfrist abgerechnet. Die Auszahlung des verbleibenden Betrags erfolgt innerhalb von sieben Bankarbeitstagen nach Zahlungseingang.</w:t>
      </w:r>
    </w:p>
    <w:p>
      <w:pPr>
        <w:jc w:val="both"/>
      </w:pPr>
      <w:r>
        <w:t>Sachleistungen, Einladungen und Reisekosten werden im Kampagnenauftrag gesondert bezeichnet. Produkte gelten nur dann als Leihgabe, wenn dies im Auftrag oder Lieferschein ausdrücklich vermerkt ist. Die Agentur erfasst vom Kunden mitgeteilte Werte, übernimmt jedoch keine Gewähr für deren steuerliche Einordnung.</w:t>
      </w:r>
    </w:p>
    <w:p>
      <w:pPr>
        <w:pStyle w:val="Heading2"/>
      </w:pPr>
      <w:r>
        <w:t>3. Inhalte, Freigabe und Nutzungsumfang</w:t>
      </w:r>
    </w:p>
    <w:p>
      <w:pPr>
        <w:jc w:val="both"/>
      </w:pPr>
      <w:r>
        <w:t>Briefing, Pflichtaussagen, Veröffentlichungszeitraum und Kennzeichnung werden pro Auftrag dokumentiert. Wesentliche Änderungen nach der Drehfreigabe bedürfen der Zustimmung beider Vertragsparteien. Die Creatorin bewahrt Rohfassungen, Freigaben und Uploadnachweise für mindestens zwölf Monate nach Veröffentlichung auf.</w:t>
      </w:r>
    </w:p>
    <w:p>
      <w:pPr>
        <w:jc w:val="both"/>
      </w:pPr>
      <w:r>
        <w:t>Eine Nutzung als bezahlte Anzeige, ein Whitelisting über den Account der Creatorin, eine Verlängerung über den vereinbarten Zeitraum oder eine Bearbeitung für andere Medien ist nur geschuldet, wenn der Kampagnenauftrag dies mit Zeitraum und Vergütung ausweist.</w:t>
      </w:r>
    </w:p>
    <w:p>
      <w:r>
        <w:br w:type="page"/>
      </w:r>
    </w:p>
    <w:p>
      <w:pPr>
        <w:pStyle w:val="Heading2"/>
      </w:pPr>
      <w:r>
        <w:t>4. Rechte Dritter und Produktionsbeteiligte</w:t>
      </w:r>
    </w:p>
    <w:p>
      <w:pPr>
        <w:jc w:val="both"/>
      </w:pPr>
      <w:r>
        <w:t>Vom Kunden bereitgestellte Musik-, Bild- oder Textdateien werden mit dem übermittelten Verwendungszweck im Projektordner abgelegt. Die Agentur dokumentiert die Herkunft, soweit sie ihr mitgeteilt wird. Aufnahmen weiterer Personen werden nur verwendet, wenn eine nachvollziehbare Freigabe für den konkreten Beitrag vorliegt. Bei Minderjährigen ist die Erklärung eines Sorgeberechtigten zu dokumentieren.</w:t>
      </w:r>
    </w:p>
    <w:p>
      <w:pPr>
        <w:pStyle w:val="Heading2"/>
      </w:pPr>
      <w:r>
        <w:t>5. Laufzeit und Unterlagen</w:t>
      </w:r>
    </w:p>
    <w:p>
      <w:pPr>
        <w:jc w:val="both"/>
      </w:pPr>
      <w:r>
        <w:t>Der Vertrag läuft auf unbestimmte Zeit und kann mit einer Frist von drei Monaten zum Monatsende gekündigt werden. Bereits bestätigte Kampagnen werden nach den jeweiligen Auftragsbedingungen abgewickelt. Beide Seiten geben einander auf Verlangen Kopien der kampagnenbezogenen Abrechnungen, Freigaben und Korrespondenz heraus.</w:t>
      </w:r>
    </w:p>
    <w:p>
      <w:pPr>
        <w:pStyle w:val="Heading2"/>
      </w:pPr>
      <w:r>
        <w:t>6. Kampagnenakte und Abgleich</w:t>
      </w:r>
    </w:p>
    <w:p>
      <w:pPr>
        <w:jc w:val="both"/>
      </w:pPr>
      <w:r>
        <w:t>Die Agentur führt zu jedem Auftrag eine elektronische Kampagnenakte. Sie enthält mindestens Kundenauftrag, Briefingstand, Produkt- oder Reisebelege, Rohschnittfreigabe, Veröffentlichungsnachweis, Kundenrechnung, Zahlungseingang und Creatorabrechnung. Abweichungen zwischen angekündigten und tatsächlich behaltenen Sachleistungen werden mit Datum und Herkunft vermerkt.</w:t>
      </w:r>
    </w:p>
    <w:p>
      <w:pPr>
        <w:jc w:val="both"/>
      </w:pPr>
      <w:r>
        <w:t>Luna Weiß übermittelt der Agentur Anfragen von Kunden, Plattformen oder Behörden zu laufenden Kampagnen unverzüglich. Die Agentur leitet ihr umgekehrt Beanstandungen, nachträgliche Nutzungswünsche und geänderte Rabattcode-Laufzeiten am Tag des Eingangs weiter.</w:t>
      </w:r>
    </w:p>
    <w:p>
      <w:pPr>
        <w:pStyle w:val="Heading2"/>
      </w:pPr>
      <w:r>
        <w:t>7. Ansprechpartner und Mitteilungen</w:t>
      </w:r>
    </w:p>
    <w:p>
      <w:pPr>
        <w:jc w:val="both"/>
      </w:pPr>
      <w:r>
        <w:t>Vertragsbezogene Mitteilungen gehen auf Seiten der Agentur an contracts@kanal-mass.de und auf Seiten der Creatorin an luna@kanal-luna.de. Für Produktionsfreigaben gelten die im Einzelauftrag benannten Adressen. Änderungen von Anschrift, Bankverbindung oder Kontaktadresse werden der anderen Seite zeitnah mitgeteilt.</w:t>
      </w:r>
    </w:p>
    <w:p>
      <w:pPr>
        <w:spacing w:before="140" w:after="300"/>
      </w:pPr>
      <w:r>
        <w:t>Mit freundlichen Grüßen</w:t>
      </w:r>
    </w:p>
    <w:p>
      <w:pPr>
        <w:spacing w:after="0"/>
      </w:pPr>
      <w:r>
        <w:rPr>
          <w:b/>
        </w:rPr>
        <w:t>Miriam Strauß</w:t>
      </w:r>
    </w:p>
    <w:p>
      <w:pPr>
        <w:spacing w:after="0"/>
      </w:pPr>
      <w:r>
        <w:rPr>
          <w:b w:val="0"/>
        </w:rPr>
        <w:t>Geschäftsführerin</w:t>
      </w:r>
    </w:p>
    <w:p>
      <w:pPr>
        <w:spacing w:before="200" w:after="40"/>
      </w:pPr>
      <w:r>
        <w:rPr>
          <w:b/>
        </w:rPr>
        <w:t>Anlagen</w:t>
      </w:r>
    </w:p>
    <w:p>
      <w:pPr>
        <w:pStyle w:val="ListBullet"/>
        <w:spacing w:after="40"/>
        <w:ind w:left="312" w:hanging="142"/>
      </w:pPr>
      <w:r>
        <w:t>Vertragsausfertigung für Luna Weiß</w:t>
      </w:r>
    </w:p>
    <w:p>
      <w:pPr>
        <w:spacing w:before="300"/>
      </w:pPr>
      <w:r>
        <w:rPr>
          <w:b/>
        </w:rPr>
        <w:t>Luna Weiß, Berlin, 5. Januar 2026</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Studio Kanal &amp; Maß Creator Management GmbH | Vertrag KM 26/001 Luna</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Studio Kanal &amp; Maß Creator Management GmbH</w:t>
          </w:r>
        </w:p>
        <w:p>
          <w:pPr>
            <w:spacing w:after="0"/>
          </w:pPr>
          <w:r>
            <w:rPr>
              <w:color w:val="5B666F"/>
              <w:sz w:val="17"/>
            </w:rPr>
            <w:t>Torstraße 188 | 10115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771884-0</w:t>
            <w:br/>
            <w:t>contracts@kanal-mass.de</w:t>
            <w:br/>
            <w:t>HRB 229841 B</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creator managementvertrag 2026</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