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Domainstreit "efs-recht.de" — Cybersquatter und UDRP-Verfahren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06. Mai 2026</w:t>
      </w:r>
    </w:p>
    <w:p>
      <w:pPr>
        <w:jc w:val="left"/>
      </w:pPr>
      <w:r>
        <w:rPr>
          <w:b/>
        </w:rPr>
        <w:t>Bearbeiterin:</w:t>
      </w:r>
      <w:r>
        <w:t xml:space="preserve"> RA Monika Hellwig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 xml:space="preserve">Die Domain </w:t>
      </w:r>
      <w:r>
        <w:rPr>
          <w:b/>
        </w:rPr>
        <w:t>efs-recht.de</w:t>
      </w:r>
      <w:r>
        <w:t xml:space="preserve"> ist seit dem 14. Oktober 2025 registriert. Registrant laut DENIC-WHOIS ist:</w:t>
      </w:r>
    </w:p>
    <w:p>
      <w:pPr>
        <w:ind w:left="567"/>
      </w:pPr>
      <w:r>
        <w:rPr>
          <w:b/>
          <w:i/>
        </w:rPr>
        <w:t>Inhaberin:</w:t>
      </w:r>
      <w:r>
        <w:rPr>
          <w:i/>
        </w:rPr>
        <w:t xml:space="preserve"> Domains4Fun GmbH, c/o Postbox-Service Berlin (Briefkastengesellschaft)</w:t>
      </w:r>
    </w:p>
    <w:p>
      <w:pPr>
        <w:ind w:left="567"/>
      </w:pPr>
      <w:r>
        <w:rPr>
          <w:b/>
          <w:i/>
        </w:rPr>
        <w:t>Registrar:</w:t>
      </w:r>
      <w:r>
        <w:rPr>
          <w:i/>
        </w:rPr>
        <w:t xml:space="preserve"> united-domains AG</w:t>
      </w:r>
    </w:p>
    <w:p>
      <w:pPr>
        <w:ind w:left="567"/>
      </w:pPr>
      <w:r>
        <w:rPr>
          <w:b/>
          <w:i/>
        </w:rPr>
        <w:t>Registrierungsdatum:</w:t>
      </w:r>
      <w:r>
        <w:rPr>
          <w:i/>
        </w:rPr>
        <w:t xml:space="preserve"> 14.10.2025</w:t>
      </w:r>
    </w:p>
    <w:p>
      <w:pPr>
        <w:ind w:left="567"/>
      </w:pPr>
      <w:r>
        <w:rPr>
          <w:b/>
          <w:i/>
        </w:rPr>
        <w:t>Nameserver:</w:t>
      </w:r>
      <w:r>
        <w:rPr>
          <w:i/>
        </w:rPr>
        <w:t xml:space="preserve"> ns1.parkingpage.net, ns2.parkingpage.net</w:t>
      </w:r>
    </w:p>
    <w:p>
      <w:pPr>
        <w:ind w:left="567"/>
      </w:pPr>
      <w:r>
        <w:rPr>
          <w:b/>
          <w:i/>
        </w:rPr>
        <w:t>Inhalt der Domain:</w:t>
      </w:r>
      <w:r>
        <w:rPr>
          <w:i/>
        </w:rPr>
        <w:t xml:space="preserve"> Blank/Parking-Page mit Generic-Ads</w:t>
      </w:r>
    </w:p>
    <w:p>
      <w:pPr>
        <w:jc w:val="left"/>
      </w:pPr>
      <w:r>
        <w:t>Die Registrierung kurz nach der öffentlichen Bekanntgabe der EFS-Gründungsidee (November 2025, Aachener Anwaltsnetzwerk) legt nahe, dass ein Cybersquatter die Domain in Kenntnis der Gründungsabsicht registriert hat.</w:t>
      </w:r>
    </w:p>
    <w:p/>
    <w:p>
      <w:pPr>
        <w:pStyle w:val="Heading2"/>
      </w:pPr>
      <w:r>
        <w:rPr>
          <w:rFonts w:ascii="Times New Roman" w:hAnsi="Times New Roman"/>
        </w:rPr>
        <w:t>2. Rechtliche Einordnung</w:t>
      </w:r>
    </w:p>
    <w:p>
      <w:pPr>
        <w:pStyle w:val="Heading3"/>
      </w:pPr>
      <w:r>
        <w:rPr>
          <w:rFonts w:ascii="Times New Roman" w:hAnsi="Times New Roman"/>
        </w:rPr>
        <w:t>Domainrecht und Kennzeichenrecht</w:t>
      </w:r>
    </w:p>
    <w:p>
      <w:pPr>
        <w:jc w:val="left"/>
      </w:pPr>
      <w:r>
        <w:t>Domainnamen können Unternehmenskennzeichen i.S.d. § 5 MarkenG darstellen. Die Kollision einer Domain mit einem Unternehmenskennzeichen richtet sich nach § 15 MarkenG (Schutz geschäftlicher Bezeichnungen). Die EFS-GmbH hat seit Eintragung im Handelsregister (14. April 2026) ein Firmenkennzeichenrecht an "EFS Recht" nach § 5 Abs. 2 MarkenG.</w:t>
      </w:r>
    </w:p>
    <w:p>
      <w:pPr>
        <w:jc w:val="left"/>
      </w:pPr>
      <w:r>
        <w:t>Daneben kommt eine Verletzung der Firma nach § 37 Abs. 2 HGB in Betracht, die ab HR-Eintragung wirkt.</w:t>
      </w:r>
    </w:p>
    <w:p>
      <w:pPr>
        <w:pStyle w:val="Heading3"/>
      </w:pPr>
      <w:r>
        <w:rPr>
          <w:rFonts w:ascii="Times New Roman" w:hAnsi="Times New Roman"/>
        </w:rPr>
        <w:t>Cybersquatting</w:t>
      </w:r>
    </w:p>
    <w:p>
      <w:pPr>
        <w:jc w:val="left"/>
      </w:pPr>
      <w:r>
        <w:t>Das Registrieren von Domains in böser Absicht (bad faith) — insbesondere zum Zweck des Weiterverkaufs an den eigentlich Berechtigten — wird in Deutschland über § 826 BGB (sittenwidrige Schädigung) und das allgemeine Kennzeichenrecht erfasst. Zudem gilt § 4 Nr. 4 UWG (gezielte Behinderung), wenn die Registrierung den Wettbewerb der EFS-GmbH gezielt behindert.</w:t>
      </w:r>
    </w:p>
    <w:p/>
    <w:p>
      <w:pPr>
        <w:pStyle w:val="Heading2"/>
      </w:pPr>
      <w:r>
        <w:rPr>
          <w:rFonts w:ascii="Times New Roman" w:hAnsi="Times New Roman"/>
        </w:rPr>
        <w:t>3. DENIC-Dispute-Verfahren</w:t>
      </w:r>
    </w:p>
    <w:p>
      <w:pPr>
        <w:jc w:val="left"/>
      </w:pPr>
      <w:r>
        <w:t xml:space="preserve">Die DENIC eG betreibt das zentrale .de-Domainregister. Ein sog. </w:t>
      </w:r>
      <w:r>
        <w:rPr>
          <w:b/>
        </w:rPr>
        <w:t>DENIC-Dispute</w:t>
      </w:r>
      <w:r>
        <w:t xml:space="preserve"> (Domainstreit-Verfahren) ist kein echter Schiedsspruch, sondern eine Vorrangregistrierung:</w:t>
      </w:r>
    </w:p>
    <w:p>
      <w:pPr>
        <w:pStyle w:val="ListBullet"/>
      </w:pPr>
      <w:r>
        <w:t>Der Anspruchsteller (EFS-GmbH) lässt beim DENIC einen Dispute auf die Domain eintragen.</w:t>
      </w:r>
    </w:p>
    <w:p>
      <w:pPr>
        <w:pStyle w:val="ListBullet"/>
      </w:pPr>
      <w:r>
        <w:t>Sobald der aktuelle Inhaber die Domain freigibt oder diese ausläuft, wird die Domain automatisch auf den Anspruchsteller übertragen.</w:t>
      </w:r>
    </w:p>
    <w:p>
      <w:pPr>
        <w:pStyle w:val="ListBullet"/>
      </w:pPr>
      <w:r>
        <w:t>Der Dispute ersetzt keinen Gerichtsstreit, sondern sichert nur die Übertragungspriorität.</w:t>
      </w:r>
    </w:p>
    <w:p>
      <w:pPr>
        <w:jc w:val="left"/>
      </w:pPr>
      <w:r>
        <w:rPr>
          <w:b/>
        </w:rPr>
        <w:t>DENIC-Dispute beantragt:</w:t>
      </w:r>
      <w:r>
        <w:t xml:space="preserve"> 05. Mai 2026 (Bestätigung ausstehend)</w:t>
      </w:r>
    </w:p>
    <w:p/>
    <w:p>
      <w:pPr>
        <w:pStyle w:val="Heading2"/>
      </w:pPr>
      <w:r>
        <w:rPr>
          <w:rFonts w:ascii="Times New Roman" w:hAnsi="Times New Roman"/>
        </w:rPr>
        <w:t>4. Außergerichtliches Vorgehen — Abmahnung</w:t>
      </w:r>
    </w:p>
    <w:p>
      <w:pPr>
        <w:jc w:val="left"/>
      </w:pPr>
      <w:r>
        <w:t>Am 22. April 2026 übersandte RA Monika Hellwig im Auftrag der EFS-GmbH eine Abmahnung an die Domains4Fun GmbH (postalisch und per E-Mail an whois-contact@domains4fun.de):</w:t>
      </w:r>
    </w:p>
    <w:p>
      <w:pPr>
        <w:jc w:val="left"/>
      </w:pPr>
      <w:r>
        <w:rPr>
          <w:b/>
        </w:rPr>
        <w:t>Inhalt der Abmahnung:</w:t>
      </w:r>
    </w:p>
    <w:p>
      <w:pPr>
        <w:pStyle w:val="ListNumber"/>
      </w:pPr>
      <w:r>
        <w:t>Unterlassung der Verwendung der Domain efs-recht.de</w:t>
      </w:r>
    </w:p>
    <w:p>
      <w:pPr>
        <w:pStyle w:val="ListNumber"/>
      </w:pPr>
      <w:r>
        <w:t>Übertragung der Domain auf die EFS-GmbH</w:t>
      </w:r>
    </w:p>
    <w:p>
      <w:pPr>
        <w:pStyle w:val="ListNumber"/>
      </w:pPr>
      <w:r>
        <w:t>Auskunft über alle registrierten Domains mit dem Bestandteil "EFS"</w:t>
      </w:r>
    </w:p>
    <w:p>
      <w:pPr>
        <w:pStyle w:val="ListNumber"/>
      </w:pPr>
      <w:r>
        <w:t>Zahlung einer Vertragsstrafe von 10.000 EUR bei weiterer Zuwiderhandlung</w:t>
      </w:r>
    </w:p>
    <w:p>
      <w:pPr>
        <w:pStyle w:val="ListNumber"/>
      </w:pPr>
      <w:r>
        <w:t>Erstattung der Anwaltskosten (RVG VV Nr. 2300, 2,0-facher Gebührensatz aus 30.000 EUR Gegenstandswert)</w:t>
      </w:r>
    </w:p>
    <w:p>
      <w:pPr>
        <w:jc w:val="left"/>
      </w:pPr>
      <w:r>
        <w:rPr>
          <w:b/>
        </w:rPr>
        <w:t>Antwort Domains4Fun (29.04.2026 per E-Mail):</w:t>
      </w:r>
    </w:p>
    <w:p>
      <w:pPr>
        <w:ind w:left="567"/>
      </w:pPr>
      <w:r>
        <w:rPr>
          <w:i/>
        </w:rPr>
        <w:t>"Wir bieten an, die Domain efs-recht.de gegen eine Transfergebühr von 8.500 EUR abzutreten. Bei Ablehnung dieses Angebots verbleiben wir im Besitz der Domain."</w:t>
      </w:r>
    </w:p>
    <w:p>
      <w:pPr>
        <w:jc w:val="left"/>
      </w:pPr>
      <w:r>
        <w:t>Dieses Angebot bestätigt die bösgläubige Registrierung. Der Kaufpreisforderung wird nicht entsprochen.</w:t>
      </w:r>
    </w:p>
    <w:p/>
    <w:p>
      <w:pPr>
        <w:pStyle w:val="Heading2"/>
      </w:pPr>
      <w:r>
        <w:rPr>
          <w:rFonts w:ascii="Times New Roman" w:hAnsi="Times New Roman"/>
        </w:rPr>
        <w:t>5. Gerichtliches Vorgehen</w:t>
      </w:r>
    </w:p>
    <w:p>
      <w:pPr>
        <w:pStyle w:val="Heading3"/>
      </w:pPr>
      <w:r>
        <w:rPr>
          <w:rFonts w:ascii="Times New Roman" w:hAnsi="Times New Roman"/>
        </w:rPr>
        <w:t>Antrag auf einstweilige Verfügung (LG Aachen)</w:t>
      </w:r>
    </w:p>
    <w:p>
      <w:pPr>
        <w:jc w:val="left"/>
      </w:pPr>
      <w:r>
        <w:t>Die EFS-GmbH beabsichtigt, einen Antrag auf Erlass einer einstweiligen Verfügung beim Landgericht Aachen zu stellen:</w:t>
      </w:r>
    </w:p>
    <w:p>
      <w:pPr>
        <w:pStyle w:val="ListBullet"/>
      </w:pPr>
      <w:r>
        <w:rPr>
          <w:b/>
        </w:rPr>
        <w:t>Verfügungsanspruch:</w:t>
      </w:r>
      <w:r>
        <w:t xml:space="preserve"> § 15 Abs. 4 MarkenG (Beseitigungsanspruch), § 826 BGB (Schadensersatz)</w:t>
      </w:r>
    </w:p>
    <w:p>
      <w:pPr>
        <w:pStyle w:val="ListBullet"/>
      </w:pPr>
      <w:r>
        <w:rPr>
          <w:b/>
        </w:rPr>
        <w:t>Verfügungsgrund:</w:t>
      </w:r>
      <w:r>
        <w:t xml:space="preserve"> Dringlichkeit wegen bevorstehender Kanzleieröffnung 01.05.2026 und laufendem Reputationsschaden</w:t>
      </w:r>
    </w:p>
    <w:p>
      <w:pPr>
        <w:pStyle w:val="ListBullet"/>
      </w:pPr>
      <w:r>
        <w:rPr>
          <w:b/>
        </w:rPr>
        <w:t>Antrag:</w:t>
      </w:r>
      <w:r>
        <w:t xml:space="preserve"> Übertragung der Domain efs-recht.de auf die EFS-GmbH</w:t>
      </w:r>
    </w:p>
    <w:p>
      <w:pPr>
        <w:jc w:val="left"/>
      </w:pPr>
      <w:r>
        <w:t>Referenz: LG Hamburg, Urt. v. 18.06.1997, 315 O 89/97 (erste deutsche Cybersquatting-Entscheidung); BGH, Urt. v. 17.05.2001, I ZR 251/99 (ambiente.de) zu Domain als Kennzeichen.</w:t>
      </w:r>
    </w:p>
    <w:p/>
    <w:p>
      <w:pPr>
        <w:pStyle w:val="Heading2"/>
      </w:pPr>
      <w:r>
        <w:rPr>
          <w:rFonts w:ascii="Times New Roman" w:hAnsi="Times New Roman"/>
        </w:rPr>
        <w:t>6. Interimslösung Domain</w:t>
      </w:r>
    </w:p>
    <w:p>
      <w:pPr>
        <w:jc w:val="left"/>
      </w:pPr>
      <w:r>
        <w:t>Bis zur Klärung des Streits um efs-recht.de nutzt die EFS-GmbH folgende Interimslösung:</w:t>
      </w:r>
    </w:p>
    <w:p>
      <w:pPr>
        <w:pStyle w:val="ListBullet"/>
      </w:pPr>
      <w:r>
        <w:rPr>
          <w:b/>
        </w:rPr>
        <w:t>Primäre Domain:</w:t>
      </w:r>
      <w:r>
        <w:t xml:space="preserve"> efs-rechtsanwaltsgesellschaft.de (registriert 05. April 2026)</w:t>
      </w:r>
    </w:p>
    <w:p>
      <w:pPr>
        <w:pStyle w:val="ListBullet"/>
      </w:pPr>
      <w:r>
        <w:rPr>
          <w:b/>
        </w:rPr>
        <w:t>Weitere Domains:</w:t>
      </w:r>
      <w:r>
        <w:t xml:space="preserve"> eckermann-friedrich-sandhof.de, efsrecht.de (kein Bindestrich)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MarkenG § 15 (Geschäftliche Bezeichnungen): dejure.org/gesetze/MarkenG/15</w:t>
      </w:r>
    </w:p>
    <w:p>
      <w:pPr>
        <w:pStyle w:val="ListBullet"/>
      </w:pPr>
      <w:r>
        <w:t>BGB § 826 (sittenwidrige Schädigung): dejure.org/gesetze/BGB/826</w:t>
      </w:r>
    </w:p>
    <w:p>
      <w:pPr>
        <w:pStyle w:val="ListBullet"/>
      </w:pPr>
      <w:r>
        <w:t>UWG § 4 Nr. 4 (Mitbewerber-Behinderung): dejure.org/gesetze/UWG</w:t>
      </w:r>
    </w:p>
    <w:p>
      <w:pPr>
        <w:pStyle w:val="ListBullet"/>
      </w:pPr>
      <w:r>
        <w:t>BGH, Urt. v. 17.05.2001, I ZR 251/99 (ambiente.de): 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