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color w:val="5B6770"/>
          <w:sz w:val="17"/>
        </w:rPr>
        <w:t>Amtsgericht Kassel · Registergericht · Frankfurter Straße 9 · 34117 Kassel</w:t>
        <w:br/>
      </w:r>
      <w:r>
        <w:rPr>
          <w:rFonts w:ascii="Arial" w:hAnsi="Arial"/>
          <w:color w:val="5B6770"/>
          <w:sz w:val="16"/>
        </w:rPr>
        <w:t>Geschäftsstelle 4 · Telefon 0561 912-4431 · Telefax 0561 912-4499</w:t>
      </w:r>
    </w:p>
    <w:p>
      <w:pPr>
        <w:spacing w:after="280"/>
      </w:pPr>
      <w:r>
        <w:rPr>
          <w:rFonts w:ascii="Arial" w:hAnsi="Arial"/>
          <w:b/>
          <w:sz w:val="21"/>
        </w:rPr>
        <w:t>Notarin Dr. Katharina Mertens</w:t>
        <w:br/>
      </w:r>
      <w:r>
        <w:rPr>
          <w:rFonts w:ascii="Arial" w:hAnsi="Arial"/>
          <w:sz w:val="21"/>
        </w:rPr>
        <w:t>Marktstraße 18</w:t>
        <w:br/>
      </w:r>
      <w:r>
        <w:rPr>
          <w:rFonts w:ascii="Arial" w:hAnsi="Arial"/>
          <w:sz w:val="21"/>
        </w:rPr>
        <w:t>37213 Witzenhausen</w:t>
      </w:r>
    </w:p>
    <w:tbl>
      <w:tblPr>
        <w:tblW w:type="auto" w:w="0"/>
        <w:jc w:val="left"/>
        <w:tblLayout w:type="fixed"/>
        <w:tblLook w:firstColumn="1" w:firstRow="1" w:lastColumn="0" w:lastRow="0" w:noHBand="0" w:noVBand="1" w:val="04A0"/>
      </w:tblPr>
      <w:tblGrid>
        <w:gridCol w:w="4705"/>
        <w:gridCol w:w="4705"/>
      </w:tblGrid>
      <w:tr>
        <w:tc>
          <w:tcPr>
            <w:tcW w:type="dxa" w:w="1984"/>
            <w:vAlign w:val="center"/>
          </w:tcPr>
          <w:p>
            <w:pPr>
              <w:spacing w:after="0"/>
            </w:pPr>
            <w:r>
              <w:rPr>
                <w:rFonts w:ascii="Arial" w:hAnsi="Arial"/>
                <w:b/>
                <w:color w:val="5B6770"/>
                <w:sz w:val="18"/>
              </w:rPr>
              <w:t>Aktenzeichen</w:t>
            </w:r>
          </w:p>
        </w:tc>
        <w:tc>
          <w:tcPr>
            <w:tcW w:type="dxa" w:w="7257"/>
            <w:vAlign w:val="center"/>
          </w:tcPr>
          <w:p>
            <w:pPr>
              <w:spacing w:after="0"/>
            </w:pPr>
            <w:r>
              <w:rPr>
                <w:rFonts w:ascii="Arial" w:hAnsi="Arial"/>
                <w:sz w:val="18"/>
              </w:rPr>
              <w:t>HRB 9812 · 12 AR 422/26</w:t>
            </w:r>
          </w:p>
        </w:tc>
      </w:tr>
      <w:tr>
        <w:tc>
          <w:tcPr>
            <w:tcW w:type="dxa" w:w="1984"/>
            <w:vAlign w:val="center"/>
          </w:tcPr>
          <w:p>
            <w:pPr>
              <w:spacing w:after="0"/>
            </w:pPr>
            <w:r>
              <w:rPr>
                <w:rFonts w:ascii="Arial" w:hAnsi="Arial"/>
                <w:b/>
                <w:color w:val="5B6770"/>
                <w:sz w:val="18"/>
              </w:rPr>
              <w:t>Bearbeiterin</w:t>
            </w:r>
          </w:p>
        </w:tc>
        <w:tc>
          <w:tcPr>
            <w:tcW w:type="dxa" w:w="7257"/>
            <w:vAlign w:val="center"/>
          </w:tcPr>
          <w:p>
            <w:pPr>
              <w:spacing w:after="0"/>
            </w:pPr>
            <w:r>
              <w:rPr>
                <w:rFonts w:ascii="Arial" w:hAnsi="Arial"/>
                <w:sz w:val="18"/>
              </w:rPr>
              <w:t>Justizbeschäftigte Miriam Schäfer</w:t>
            </w:r>
          </w:p>
        </w:tc>
      </w:tr>
      <w:tr>
        <w:tc>
          <w:tcPr>
            <w:tcW w:type="dxa" w:w="1984"/>
            <w:vAlign w:val="center"/>
          </w:tcPr>
          <w:p>
            <w:pPr>
              <w:spacing w:after="0"/>
            </w:pPr>
            <w:r>
              <w:rPr>
                <w:rFonts w:ascii="Arial" w:hAnsi="Arial"/>
                <w:b/>
                <w:color w:val="5B6770"/>
                <w:sz w:val="18"/>
              </w:rPr>
              <w:t>Datum</w:t>
            </w:r>
          </w:p>
        </w:tc>
        <w:tc>
          <w:tcPr>
            <w:tcW w:type="dxa" w:w="7257"/>
            <w:vAlign w:val="center"/>
          </w:tcPr>
          <w:p>
            <w:pPr>
              <w:spacing w:after="0"/>
            </w:pPr>
            <w:r>
              <w:rPr>
                <w:rFonts w:ascii="Arial" w:hAnsi="Arial"/>
                <w:sz w:val="18"/>
              </w:rPr>
              <w:t>5. Juni 2026</w:t>
            </w:r>
          </w:p>
        </w:tc>
      </w:tr>
      <w:tr>
        <w:tc>
          <w:tcPr>
            <w:tcW w:type="dxa" w:w="1984"/>
            <w:vAlign w:val="center"/>
          </w:tcPr>
          <w:p>
            <w:pPr>
              <w:spacing w:after="0"/>
            </w:pPr>
            <w:r>
              <w:rPr>
                <w:rFonts w:ascii="Arial" w:hAnsi="Arial"/>
                <w:b/>
                <w:color w:val="5B6770"/>
                <w:sz w:val="18"/>
              </w:rPr>
              <w:t>Bitte stets angeben</w:t>
            </w:r>
          </w:p>
        </w:tc>
        <w:tc>
          <w:tcPr>
            <w:tcW w:type="dxa" w:w="7257"/>
            <w:vAlign w:val="center"/>
          </w:tcPr>
          <w:p>
            <w:pPr>
              <w:spacing w:after="0"/>
            </w:pPr>
            <w:r>
              <w:rPr>
                <w:rFonts w:ascii="Arial" w:hAnsi="Arial"/>
                <w:sz w:val="18"/>
              </w:rPr>
              <w:t>Waldwinkel Immobilien GmbH</w:t>
            </w:r>
          </w:p>
        </w:tc>
      </w:tr>
    </w:tbl>
    <w:p>
      <w:pPr>
        <w:spacing w:after="0"/>
      </w:pPr>
    </w:p>
    <w:p>
      <w:pPr>
        <w:pStyle w:val="Title"/>
        <w:keepNext/>
      </w:pPr>
      <w:r>
        <w:t>Zwischenverfügung zur Gesellschafterliste vom 29. Mai 2026</w:t>
      </w:r>
    </w:p>
    <w:p>
      <w:pPr>
        <w:widowControl/>
        <w:jc w:val="both"/>
      </w:pPr>
      <w:r>
        <w:t>Sehr geehrte Frau Notarin Dr. Mertens,</w:t>
      </w:r>
    </w:p>
    <w:p>
      <w:pPr>
        <w:widowControl/>
        <w:jc w:val="both"/>
      </w:pPr>
      <w:r>
        <w:t>die am 29. Mai 2026 elektronisch eingereichte Gesellschafterliste kann in der vorliegenden Fassung noch nicht in den Registerordner aufgenommen werden. Vor einer weiteren Bearbeitung werden die nachfolgend bezeichneten Unterlagen und Erläuterungen erbeten.</w:t>
      </w:r>
    </w:p>
    <w:p>
      <w:pPr>
        <w:pStyle w:val="Heading1"/>
      </w:pPr>
      <w:r>
        <w:t>1. Nennbeträge und Stammkapital</w:t>
      </w:r>
    </w:p>
    <w:p>
      <w:pPr>
        <w:widowControl/>
        <w:jc w:val="both"/>
      </w:pPr>
      <w:r>
        <w:t>Die Liste weist unter Nummer 1 einen Geschäftsanteil im Nennbetrag von 60000 Euro und unter Nummer 2 einen Geschäftsanteil im Nennbetrag von 25000 Euro aus. Die Summe der Nennbeträge beträgt damit 85000 Euro. Im Handelsregister ist das Stammkapital weiterhin mit 100000 Euro eingetragen.</w:t>
      </w:r>
    </w:p>
    <w:p>
      <w:pPr>
        <w:widowControl/>
        <w:jc w:val="both"/>
      </w:pPr>
      <w:r>
        <w:t>Bitte teilen Sie mit, auf welcher Grundlage der zuvor unter Nummer 3 geführte Geschäftsanteil des Felix Dorn im Nennbetrag von 15000 Euro nicht mehr in der Liste erscheint und ob eine Anpassung der Nennbeträge oder des Stammkapitals beschlossen worden ist.</w:t>
      </w:r>
    </w:p>
    <w:p>
      <w:pPr>
        <w:pStyle w:val="Heading1"/>
      </w:pPr>
      <w:r>
        <w:t>2. Einziehungsunterlagen</w:t>
      </w:r>
    </w:p>
    <w:p>
      <w:pPr>
        <w:widowControl/>
        <w:jc w:val="both"/>
      </w:pPr>
      <w:r>
        <w:t>Vorgelegt wurde eine nicht unterzeichnete Abschrift des Protokolls der Gesellschafterversammlung vom 18. Februar 2026. Erbeten werden das vollständig unterzeichnete Protokoll, die Einladung mit Versandnachweisen, die Satzung in der am 18. Februar 2026 geltenden Fassung und ein Nachweis über die Mitteilung des Einziehungsbeschlusses an Herrn Felix Dorn.</w:t>
      </w:r>
    </w:p>
    <w:p>
      <w:pPr>
        <w:widowControl/>
        <w:jc w:val="both"/>
      </w:pPr>
      <w:r>
        <w:t>Aus dem Protokollauszug ergibt sich nicht, ob und in welcher Höhe eine Abfindung festgesetzt wurde. Soweit hierzu ein weiterer Beschluss gefasst wurde, wird um dessen Vorlage gebeten.</w:t>
      </w:r>
    </w:p>
    <w:p>
      <w:pPr>
        <w:pStyle w:val="Heading1"/>
      </w:pPr>
      <w:r>
        <w:t>3. Prozentangaben und Veränderungen</w:t>
      </w:r>
    </w:p>
    <w:p>
      <w:pPr>
        <w:widowControl/>
        <w:jc w:val="both"/>
      </w:pPr>
      <w:r>
        <w:t>Die Prozentangaben 70,5882 Prozent und 29,4118 Prozent beziehen sich ersichtlich auf eine Summe von 85000 Euro. Bitte erläutern Sie die gewählte Berechnungsgrundlage und reichen Sie eine Liste ein, in der die Veränderungen gegenüber der zuletzt aufgenommenen Liste eindeutig kenntlich gemacht sind.</w:t>
      </w:r>
    </w:p>
    <w:p>
      <w:pPr>
        <w:widowControl/>
        <w:jc w:val="both"/>
      </w:pPr>
      <w:r>
        <w:t>Die Spalte Veränderung enthält bei beiden verbleibenden Geschäftsanteilen lediglich den Eintrag Einziehung. Aus dem Eintrag lässt sich nicht erkennen, welcher Anteil betroffen ist und zu welchem Datum die Veränderung wirksam geworden sein soll.</w:t>
      </w:r>
    </w:p>
    <w:p>
      <w:pPr>
        <w:pStyle w:val="Heading1"/>
      </w:pPr>
      <w:r>
        <w:t>4. Frist und Einreichungsweg</w:t>
      </w:r>
    </w:p>
    <w:p>
      <w:pPr>
        <w:widowControl/>
        <w:jc w:val="both"/>
      </w:pPr>
      <w:r>
        <w:t>Die ergänzenden Unterlagen oder eine berichtigte Liste werden bis zum 26. Juni 2026 über den zugelassenen elektronischen Übermittlungsweg erbeten. Bitte verwenden Sie im Betreff das Aktenzeichen HRB 9812 und das Geschäftsstellenzeichen 12 AR 422/26.</w:t>
      </w:r>
    </w:p>
    <w:p>
      <w:pPr>
        <w:widowControl/>
        <w:jc w:val="both"/>
      </w:pPr>
      <w:r>
        <w:t>Sofern bis zu diesem Datum keine Einreichung möglich ist, genügt zunächst eine kurze Mitteilung zum Bearbeitungsstand unter Angabe des voraussichtlichen Einreichungstermins.</w:t>
      </w:r>
    </w:p>
    <w:p>
      <w:pPr>
        <w:widowControl/>
        <w:jc w:val="left"/>
      </w:pPr>
      <w:r>
        <w:rPr>
          <w:rFonts w:ascii="Arial" w:hAnsi="Arial"/>
          <w:sz w:val="20"/>
        </w:rPr>
        <w:t>Mit freundlichen Grüßen</w:t>
      </w:r>
    </w:p>
    <w:p>
      <w:pPr>
        <w:widowControl/>
        <w:jc w:val="left"/>
      </w:pPr>
      <w:r>
        <w:rPr>
          <w:rFonts w:ascii="Arial" w:hAnsi="Arial"/>
          <w:b/>
          <w:sz w:val="20"/>
        </w:rPr>
        <w:t>Im Auftrag</w:t>
        <w:br/>
      </w:r>
      <w:r>
        <w:rPr>
          <w:rFonts w:ascii="Arial" w:hAnsi="Arial"/>
          <w:sz w:val="20"/>
        </w:rPr>
        <w:t>Miriam Schäfer</w:t>
        <w:br/>
      </w:r>
      <w:r>
        <w:rPr>
          <w:rFonts w:ascii="Arial" w:hAnsi="Arial"/>
          <w:sz w:val="20"/>
        </w:rPr>
        <w:t>Justizbeschäftigte</w:t>
      </w:r>
    </w:p>
    <w:p>
      <w:pPr>
        <w:widowControl/>
        <w:jc w:val="left"/>
      </w:pPr>
      <w:r>
        <w:rPr>
          <w:rFonts w:ascii="Arial" w:hAnsi="Arial"/>
          <w:sz w:val="20"/>
        </w:rPr>
        <w:t>Dieses Schreiben wurde maschinell erstellt und ist ohne Unterschrift gültig.</w:t>
      </w:r>
    </w:p>
    <w:sectPr w:rsidR="00FC693F" w:rsidRPr="0006063C" w:rsidSect="00034616">
      <w:headerReference w:type="default" r:id="rId9"/>
      <w:footerReference w:type="default" r:id="rId10"/>
      <w:pgSz w:w="11906" w:h="16838"/>
      <w:pgMar w:top="1191" w:right="1219" w:bottom="1020" w:left="1276"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7"/>
      </w:rPr>
      <w:t xml:space="preserve">Seite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192B3A"/>
        <w:sz w:val="18"/>
      </w:rPr>
      <w:t>Amtsgericht Kassel · Registergericht</w:t>
    </w:r>
    <w:r>
      <w:rPr>
        <w:rFonts w:ascii="Arial" w:hAnsi="Arial"/>
        <w:color w:val="5B6770"/>
        <w:sz w:val="16"/>
      </w:rPr>
      <w:t xml:space="preserve">   |   HRB 9812 · 12 AR 422/26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9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15B6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92B3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92B3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