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color w:val="5B6770"/>
          <w:sz w:val="17"/>
        </w:rPr>
        <w:t>Weserland Bank AG · Firmenkundencenter Kassel · Königsplatz 36 · 34117 Kassel</w:t>
        <w:br/>
      </w:r>
      <w:r>
        <w:rPr>
          <w:rFonts w:ascii="Arial" w:hAnsi="Arial"/>
          <w:color w:val="5B6770"/>
          <w:sz w:val="16"/>
        </w:rPr>
        <w:t>BLZ 290 500 00 · BIC WELADEF1WBL · Telefon 0561 7094-0</w:t>
      </w:r>
    </w:p>
    <w:p>
      <w:pPr>
        <w:spacing w:after="280"/>
      </w:pPr>
      <w:r>
        <w:rPr>
          <w:rFonts w:ascii="Arial" w:hAnsi="Arial"/>
          <w:b/>
          <w:sz w:val="21"/>
        </w:rPr>
        <w:t>Notarin Dr. Katharina Mertens</w:t>
        <w:br/>
      </w:r>
      <w:r>
        <w:rPr>
          <w:rFonts w:ascii="Arial" w:hAnsi="Arial"/>
          <w:sz w:val="21"/>
        </w:rPr>
        <w:t>Marktstraße 18</w:t>
        <w:br/>
      </w:r>
      <w:r>
        <w:rPr>
          <w:rFonts w:ascii="Arial" w:hAnsi="Arial"/>
          <w:sz w:val="21"/>
        </w:rPr>
        <w:t>37213 Witzenhausen</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Kreditnehmerin</w:t>
            </w:r>
          </w:p>
        </w:tc>
        <w:tc>
          <w:tcPr>
            <w:tcW w:type="dxa" w:w="7257"/>
            <w:vAlign w:val="center"/>
          </w:tcPr>
          <w:p>
            <w:pPr>
              <w:spacing w:after="0"/>
            </w:pPr>
            <w:r>
              <w:rPr>
                <w:rFonts w:ascii="Arial" w:hAnsi="Arial"/>
                <w:sz w:val="18"/>
              </w:rPr>
              <w:t>Aue Projekt GmbH, Amtsgericht Kassel HRB 11140</w:t>
            </w:r>
          </w:p>
        </w:tc>
      </w:tr>
      <w:tr>
        <w:tc>
          <w:tcPr>
            <w:tcW w:type="dxa" w:w="1984"/>
            <w:vAlign w:val="center"/>
          </w:tcPr>
          <w:p>
            <w:pPr>
              <w:spacing w:after="0"/>
            </w:pPr>
            <w:r>
              <w:rPr>
                <w:rFonts w:ascii="Arial" w:hAnsi="Arial"/>
                <w:b/>
                <w:color w:val="5B6770"/>
                <w:sz w:val="18"/>
              </w:rPr>
              <w:t>Vorgangsnummer</w:t>
            </w:r>
          </w:p>
        </w:tc>
        <w:tc>
          <w:tcPr>
            <w:tcW w:type="dxa" w:w="7257"/>
            <w:vAlign w:val="center"/>
          </w:tcPr>
          <w:p>
            <w:pPr>
              <w:spacing w:after="0"/>
            </w:pPr>
            <w:r>
              <w:rPr>
                <w:rFonts w:ascii="Arial" w:hAnsi="Arial"/>
                <w:sz w:val="18"/>
              </w:rPr>
              <w:t>71-46682/2026-GR</w:t>
            </w:r>
          </w:p>
        </w:tc>
      </w:tr>
      <w:tr>
        <w:tc>
          <w:tcPr>
            <w:tcW w:type="dxa" w:w="1984"/>
            <w:vAlign w:val="center"/>
          </w:tcPr>
          <w:p>
            <w:pPr>
              <w:spacing w:after="0"/>
            </w:pPr>
            <w:r>
              <w:rPr>
                <w:rFonts w:ascii="Arial" w:hAnsi="Arial"/>
                <w:b/>
                <w:color w:val="5B6770"/>
                <w:sz w:val="18"/>
              </w:rPr>
              <w:t>Sachbearbeiterin</w:t>
            </w:r>
          </w:p>
        </w:tc>
        <w:tc>
          <w:tcPr>
            <w:tcW w:type="dxa" w:w="7257"/>
            <w:vAlign w:val="center"/>
          </w:tcPr>
          <w:p>
            <w:pPr>
              <w:spacing w:after="0"/>
            </w:pPr>
            <w:r>
              <w:rPr>
                <w:rFonts w:ascii="Arial" w:hAnsi="Arial"/>
                <w:sz w:val="18"/>
              </w:rPr>
              <w:t>Nina Gerlach, Durchwahl 0561 7094-228</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9. Juni 2026</w:t>
            </w:r>
          </w:p>
        </w:tc>
      </w:tr>
    </w:tbl>
    <w:p>
      <w:pPr>
        <w:spacing w:after="0"/>
      </w:pPr>
    </w:p>
    <w:p>
      <w:pPr>
        <w:pStyle w:val="Title"/>
        <w:keepNext/>
      </w:pPr>
      <w:r>
        <w:t>Finanzierung Hofgrundstück Im Feld 7, Gertenbach</w:t>
      </w:r>
    </w:p>
    <w:p>
      <w:pPr>
        <w:widowControl/>
        <w:jc w:val="both"/>
      </w:pPr>
      <w:r>
        <w:t>Sehr geehrte Frau Dr. Mertens,</w:t>
      </w:r>
    </w:p>
    <w:p>
      <w:pPr>
        <w:widowControl/>
        <w:jc w:val="both"/>
      </w:pPr>
      <w:r>
        <w:t>wir nehmen Bezug auf den von Ihnen am 8. Juni 2026 übersandten Entwurf des Grundstückskaufvertrags zwischen der Waldwinkel Immobilien GmbH und der Aue Projekt GmbH. Für den Erwerb des Grundstücks Grundbuch von Gertenbach Blatt 1328 hat unser Kreditausschuss einen Darlehensrahmen von 1100000 Euro freigegeben.</w:t>
      </w:r>
    </w:p>
    <w:p>
      <w:pPr>
        <w:pStyle w:val="Heading1"/>
      </w:pPr>
      <w:r>
        <w:t>1. Vorgesehene Sicherheit</w:t>
      </w:r>
    </w:p>
    <w:p>
      <w:pPr>
        <w:widowControl/>
        <w:jc w:val="both"/>
      </w:pPr>
      <w:r>
        <w:t>Die Finanzierung setzt die Bestellung einer vollstreckbaren Buchgrundschuld über 1100000 Euro zuzüglich 15 Prozent Jahreszinsen und einer einmaligen Nebenleistung von 5 Prozent zugunsten der Weserland Bank AG voraus. Die Grundschuld soll in Abteilung III rangmäßig vor allen nach dem 1. Juni 2026 eingetragenen Rechten stehen.</w:t>
      </w:r>
    </w:p>
    <w:p>
      <w:pPr>
        <w:widowControl/>
        <w:jc w:val="both"/>
      </w:pPr>
      <w:r>
        <w:t>Das in Abteilung II unter laufender Nummer 3 eingetragene Fahr- und Leitungsrecht zugunsten des jeweiligen Eigentümers des Flurstücks 118/6 kann bestehen bleiben. Weitere Belastungen in Abteilung II bedürfen unserer vorherigen schriftlichen Zustimmung.</w:t>
      </w:r>
    </w:p>
    <w:p>
      <w:pPr>
        <w:pStyle w:val="Heading1"/>
      </w:pPr>
      <w:r>
        <w:t>2. Ablösung der Altgrundschuld</w:t>
      </w:r>
    </w:p>
    <w:p>
      <w:pPr>
        <w:widowControl/>
        <w:jc w:val="both"/>
      </w:pPr>
      <w:r>
        <w:t>In Abteilung III ist unter laufender Nummer 2 eine Grundschuld über 950000 Euro zugunsten der Nordhessischen Handelsbank AG eingetragen. Die Auszahlung kann erst erfolgen, wenn eine treuhänderisch verwendbare Löschungsbewilligung und eine Ablösemitteilung mit einem bis mindestens 30. Juni 2026 gültigen Höchstbetrag vorliegen.</w:t>
      </w:r>
    </w:p>
    <w:p>
      <w:pPr>
        <w:widowControl/>
        <w:jc w:val="both"/>
      </w:pPr>
      <w:r>
        <w:t>Bitte teilen Sie uns mit, ob der Ablösebetrag unmittelbar aus dem Darlehen an die Nordhessische Handelsbank AG überwiesen oder über Ihr Anderkonto abgewickelt werden soll. Eine Auszahlung an die Verkäuferin vor Sicherstellung der Rangstelle ist nicht freigegeben.</w:t>
      </w:r>
    </w:p>
    <w:p>
      <w:pPr>
        <w:pStyle w:val="Heading1"/>
      </w:pPr>
      <w:r>
        <w:t>3. Auszahlungsunterlagen</w:t>
      </w:r>
    </w:p>
    <w:p>
      <w:pPr>
        <w:widowControl/>
        <w:jc w:val="both"/>
      </w:pPr>
      <w:r>
        <w:t>Vor Auszahlung benötigen wir eine beglaubigte Abschrift des Kaufvertrags, eine Ausfertigung der Grundschuldbestellungsurkunde, die rangrichtige Eintragungsnachricht oder eine von Ihnen unterzeichnete Rangbestätigung, den Nachweis der Kaufpreisfälligkeit und eine aktuelle Gebäudeversicherungsbestätigung.</w:t>
      </w:r>
    </w:p>
    <w:p>
      <w:pPr>
        <w:widowControl/>
        <w:jc w:val="both"/>
      </w:pPr>
      <w:r>
        <w:t>Der Eigenmittelanteil von 160000 Euro zuzüglich Erwerbsnebenkosten ist von der Aue Projekt GmbH vor der ersten Darlehensvalutierung nachzuweisen. Nach derzeitigem Stand sollen 90000 Euro auf dem Geschäftskonto 105746220 und 70000 Euro durch Gesellschafterdarlehen bereitgestellt werden.</w:t>
      </w:r>
    </w:p>
    <w:p>
      <w:pPr>
        <w:pStyle w:val="Heading1"/>
      </w:pPr>
      <w:r>
        <w:t>4. Geltungsdauer</w:t>
      </w:r>
    </w:p>
    <w:p>
      <w:pPr>
        <w:widowControl/>
        <w:jc w:val="both"/>
      </w:pPr>
      <w:r>
        <w:t>Diese Finanzierungsbestätigung gilt bis zum 31. Juli 2026. Sie ist an die vorstehend genannten Voraussetzungen gebunden. Änderungen des Kaufpreises, des Kaufgegenstands oder der Rangverhältnisse bitten wir vor Beurkundung mit Frau Gerlach abzustimmen.</w:t>
      </w:r>
    </w:p>
    <w:p>
      <w:pPr>
        <w:widowControl/>
        <w:jc w:val="left"/>
      </w:pPr>
      <w:r>
        <w:rPr>
          <w:rFonts w:ascii="Arial" w:hAnsi="Arial"/>
          <w:sz w:val="20"/>
        </w:rPr>
        <w:t>Für Rückfragen am Beurkundungstag ist Frau Gerlach von 12:30 Uhr bis 13:30 Uhr unter der genannten Durchwahl erreichbar.</w:t>
      </w:r>
    </w:p>
    <w:p>
      <w:pPr>
        <w:widowControl/>
        <w:jc w:val="left"/>
      </w:pPr>
      <w:r>
        <w:rPr>
          <w:rFonts w:ascii="Arial" w:hAnsi="Arial"/>
          <w:sz w:val="20"/>
        </w:rPr>
        <w:t>Mit freundlichen Grüßen</w:t>
      </w:r>
    </w:p>
    <w:p>
      <w:pPr>
        <w:widowControl/>
        <w:jc w:val="left"/>
      </w:pPr>
      <w:r>
        <w:rPr>
          <w:rFonts w:ascii="Arial" w:hAnsi="Arial"/>
          <w:b/>
          <w:sz w:val="20"/>
        </w:rPr>
        <w:t>Weserland Bank AG</w:t>
        <w:br/>
      </w:r>
      <w:r>
        <w:rPr>
          <w:rFonts w:ascii="Arial" w:hAnsi="Arial"/>
          <w:sz w:val="20"/>
        </w:rPr>
        <w:t>Nina Gerlach, Firmenkundenbetreuung</w:t>
        <w:br/>
      </w:r>
      <w:r>
        <w:rPr>
          <w:rFonts w:ascii="Arial" w:hAnsi="Arial"/>
          <w:sz w:val="20"/>
        </w:rPr>
        <w:t>Tobias Krämer, Marktfolge Kredit</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Weserland Bank AG</w:t>
    </w:r>
    <w:r>
      <w:rPr>
        <w:rFonts w:ascii="Arial" w:hAnsi="Arial"/>
        <w:color w:val="5B6770"/>
        <w:sz w:val="16"/>
      </w:rPr>
      <w:t xml:space="preserve">   |   Firmenkunden Kassel · 71-46682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