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rial" w:hAnsi="Arial"/>
          <w:color w:val="5B6770"/>
          <w:sz w:val="17"/>
        </w:rPr>
        <w:t>Notarin Dr. Katharina Mertens · Marktstraße 18 · 37213 Witzenhausen</w:t>
        <w:br/>
      </w:r>
      <w:r>
        <w:rPr>
          <w:rFonts w:ascii="Arial" w:hAnsi="Arial"/>
          <w:color w:val="5B6770"/>
          <w:sz w:val="16"/>
        </w:rPr>
        <w:t>Telefon 05542 9178-0 · Telefax 05542 9178-19 · post@notariat-mertens.de</w:t>
        <w:br/>
      </w:r>
      <w:r>
        <w:rPr>
          <w:rFonts w:ascii="Arial" w:hAnsi="Arial"/>
          <w:color w:val="5B6770"/>
          <w:sz w:val="16"/>
        </w:rPr>
        <w:t>Anderkonto IBAN DE12 5205 0353 0018 4660 19 · BIC HELADEF1KAS</w:t>
      </w:r>
    </w:p>
    <w:p>
      <w:pPr>
        <w:spacing w:after="280"/>
      </w:pPr>
      <w:r>
        <w:rPr>
          <w:rFonts w:ascii="Arial" w:hAnsi="Arial"/>
          <w:b/>
          <w:sz w:val="21"/>
        </w:rPr>
        <w:t>Nordhessische Handelsbank AG</w:t>
        <w:br/>
      </w:r>
      <w:r>
        <w:rPr>
          <w:rFonts w:ascii="Arial" w:hAnsi="Arial"/>
          <w:sz w:val="21"/>
        </w:rPr>
        <w:t>Abteilung Kreditsicherheiten</w:t>
        <w:br/>
      </w:r>
      <w:r>
        <w:rPr>
          <w:rFonts w:ascii="Arial" w:hAnsi="Arial"/>
          <w:sz w:val="21"/>
        </w:rPr>
        <w:t>Obere Königsstraße 28</w:t>
        <w:br/>
      </w:r>
      <w:r>
        <w:rPr>
          <w:rFonts w:ascii="Arial" w:hAnsi="Arial"/>
          <w:sz w:val="21"/>
        </w:rPr>
        <w:t>34117 Kassel</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Unser Zeichen</w:t>
            </w:r>
          </w:p>
        </w:tc>
        <w:tc>
          <w:tcPr>
            <w:tcW w:type="dxa" w:w="7257"/>
            <w:vAlign w:val="center"/>
          </w:tcPr>
          <w:p>
            <w:pPr>
              <w:spacing w:after="0"/>
            </w:pPr>
            <w:r>
              <w:rPr>
                <w:rFonts w:ascii="Arial" w:hAnsi="Arial"/>
                <w:sz w:val="18"/>
              </w:rPr>
              <w:t>N 185/2026 M</w:t>
            </w:r>
          </w:p>
        </w:tc>
      </w:tr>
      <w:tr>
        <w:tc>
          <w:tcPr>
            <w:tcW w:type="dxa" w:w="1984"/>
            <w:vAlign w:val="center"/>
          </w:tcPr>
          <w:p>
            <w:pPr>
              <w:spacing w:after="0"/>
            </w:pPr>
            <w:r>
              <w:rPr>
                <w:rFonts w:ascii="Arial" w:hAnsi="Arial"/>
                <w:b/>
                <w:color w:val="5B6770"/>
                <w:sz w:val="18"/>
              </w:rPr>
              <w:t>Darlehenskonto</w:t>
            </w:r>
          </w:p>
        </w:tc>
        <w:tc>
          <w:tcPr>
            <w:tcW w:type="dxa" w:w="7257"/>
            <w:vAlign w:val="center"/>
          </w:tcPr>
          <w:p>
            <w:pPr>
              <w:spacing w:after="0"/>
            </w:pPr>
            <w:r>
              <w:rPr>
                <w:rFonts w:ascii="Arial" w:hAnsi="Arial"/>
                <w:sz w:val="18"/>
              </w:rPr>
              <w:t>448 900 116 · Waldwinkel Immobilien GmbH</w:t>
            </w:r>
          </w:p>
        </w:tc>
      </w:tr>
      <w:tr>
        <w:tc>
          <w:tcPr>
            <w:tcW w:type="dxa" w:w="1984"/>
            <w:vAlign w:val="center"/>
          </w:tcPr>
          <w:p>
            <w:pPr>
              <w:spacing w:after="0"/>
            </w:pPr>
            <w:r>
              <w:rPr>
                <w:rFonts w:ascii="Arial" w:hAnsi="Arial"/>
                <w:b/>
                <w:color w:val="5B6770"/>
                <w:sz w:val="18"/>
              </w:rPr>
              <w:t>Datum</w:t>
            </w:r>
          </w:p>
        </w:tc>
        <w:tc>
          <w:tcPr>
            <w:tcW w:type="dxa" w:w="7257"/>
            <w:vAlign w:val="center"/>
          </w:tcPr>
          <w:p>
            <w:pPr>
              <w:spacing w:after="0"/>
            </w:pPr>
            <w:r>
              <w:rPr>
                <w:rFonts w:ascii="Arial" w:hAnsi="Arial"/>
                <w:sz w:val="18"/>
              </w:rPr>
              <w:t>12. Juni 2026</w:t>
            </w:r>
          </w:p>
        </w:tc>
      </w:tr>
      <w:tr>
        <w:tc>
          <w:tcPr>
            <w:tcW w:type="dxa" w:w="1984"/>
            <w:vAlign w:val="center"/>
          </w:tcPr>
          <w:p>
            <w:pPr>
              <w:spacing w:after="0"/>
            </w:pPr>
            <w:r>
              <w:rPr>
                <w:rFonts w:ascii="Arial" w:hAnsi="Arial"/>
                <w:b/>
                <w:color w:val="5B6770"/>
                <w:sz w:val="18"/>
              </w:rPr>
              <w:t>Bearbeiterin</w:t>
            </w:r>
          </w:p>
        </w:tc>
        <w:tc>
          <w:tcPr>
            <w:tcW w:type="dxa" w:w="7257"/>
            <w:vAlign w:val="center"/>
          </w:tcPr>
          <w:p>
            <w:pPr>
              <w:spacing w:after="0"/>
            </w:pPr>
            <w:r>
              <w:rPr>
                <w:rFonts w:ascii="Arial" w:hAnsi="Arial"/>
                <w:sz w:val="18"/>
              </w:rPr>
              <w:t>Ruth Seidel</w:t>
            </w:r>
          </w:p>
        </w:tc>
      </w:tr>
    </w:tbl>
    <w:p>
      <w:pPr>
        <w:spacing w:after="0"/>
      </w:pPr>
    </w:p>
    <w:p>
      <w:pPr>
        <w:pStyle w:val="Title"/>
        <w:keepNext/>
      </w:pPr>
      <w:r>
        <w:t>Ablöseunterlagen für Grundbuch Gertenbach Blatt 1328</w:t>
      </w:r>
    </w:p>
    <w:p>
      <w:pPr>
        <w:widowControl/>
        <w:jc w:val="both"/>
      </w:pPr>
      <w:r>
        <w:t>Sehr geehrte Damen und Herren,</w:t>
      </w:r>
    </w:p>
    <w:p>
      <w:pPr>
        <w:widowControl/>
        <w:jc w:val="both"/>
      </w:pPr>
      <w:r>
        <w:t>die Waldwinkel Immobilien GmbH beabsichtigt, das Grundstück Gemarkung Gertenbach, Flur 4, Flurstück 118/7, an die Aue Projekt GmbH zu veräußern. In Abteilung III Nummer 2 ist zugunsten Ihres Hauses eine Buchgrundschuld über 950000 Euro eingetragen.</w:t>
      </w:r>
    </w:p>
    <w:p>
      <w:pPr>
        <w:pStyle w:val="Heading1"/>
      </w:pPr>
      <w:r>
        <w:t>1. Erbetene Unterlagen</w:t>
      </w:r>
    </w:p>
    <w:p>
      <w:pPr>
        <w:widowControl/>
        <w:jc w:val="both"/>
      </w:pPr>
      <w:r>
        <w:t>Bitte übersenden Sie eine Löschungsbewilligung in grundbuchtauglicher Form sowie eine Treuhandauflage mit dem zum 30. Juni 2026 berechneten Höchstablösebetrag. Die Ablösemitteilung soll die genaue Empfängerbankverbindung, den Verwendungszweck und die tägliche Zinsfortschreibung enthalten.</w:t>
      </w:r>
    </w:p>
    <w:p>
      <w:pPr>
        <w:widowControl/>
        <w:jc w:val="both"/>
      </w:pPr>
      <w:r>
        <w:t>Soweit neben der eingetragenen Grundschuld weitere Sicherheiten freizugeben sind, bitten wir um eine getrennte Aufstellung. Dies betrifft nach der Sicherheitenliste vom 3. Januar 2024 insbesondere die Globalzession der Mietforderungen aus Halle 1.</w:t>
      </w:r>
    </w:p>
    <w:p>
      <w:pPr>
        <w:pStyle w:val="Heading1"/>
      </w:pPr>
      <w:r>
        <w:t>2. Kaufpreis und vorgesehener Zahlungsweg</w:t>
      </w:r>
    </w:p>
    <w:p>
      <w:pPr>
        <w:widowControl/>
        <w:jc w:val="both"/>
      </w:pPr>
      <w:r>
        <w:t>Der Kaufpreis beträgt nach dem Entwurf 1260000 Euro. Die Weserland Bank AG finanziert bis zu 1100000 Euro. Der Ablösebetrag soll nach Eintritt der Kaufpreisfälligkeit unmittelbar an Ihr Haus gezahlt werden. Der verbleibende Betrag soll auf das Konto der Verkäuferin überwiesen werden.</w:t>
      </w:r>
    </w:p>
    <w:p>
      <w:pPr>
        <w:widowControl/>
        <w:jc w:val="both"/>
      </w:pPr>
      <w:r>
        <w:t>Bitte teilen Sie mit, ob die Löschungsbewilligung an unser Notariat oder unmittelbar an das Grundbuchamt übersandt wird. Bei Übersendung an das Notariat geben Sie bitte das Aktenzeichen N 185/2026 M auf dem Umschlag an.</w:t>
      </w:r>
    </w:p>
    <w:p>
      <w:pPr>
        <w:pStyle w:val="Heading1"/>
      </w:pPr>
      <w:r>
        <w:t>3. Zeitlicher Ablauf</w:t>
      </w:r>
    </w:p>
    <w:p>
      <w:pPr>
        <w:widowControl/>
        <w:jc w:val="both"/>
      </w:pPr>
      <w:r>
        <w:t>Die Beurkundung ist für den 18. Juni 2026 vorgesehen. Wir bitten um Eingang der Unterlagen bis zum 24. Juni 2026. Sollte eine Bearbeitung bis dahin nicht möglich sein, teilen Sie bitte den zuständigen Sachbearbeiter und den voraussichtlichen Versandtag mit.</w:t>
      </w:r>
    </w:p>
    <w:p>
      <w:pPr>
        <w:widowControl/>
        <w:jc w:val="left"/>
      </w:pPr>
      <w:r>
        <w:rPr>
          <w:rFonts w:ascii="Arial" w:hAnsi="Arial"/>
          <w:sz w:val="20"/>
        </w:rPr>
        <w:t>Eine unterschriebene Vollmacht der Waldwinkel Immobilien GmbH zur Einholung der Ablöseunterlagen ist beigefügt.</w:t>
      </w:r>
    </w:p>
    <w:p>
      <w:pPr>
        <w:widowControl/>
        <w:jc w:val="left"/>
      </w:pPr>
      <w:r>
        <w:rPr>
          <w:rFonts w:ascii="Arial" w:hAnsi="Arial"/>
          <w:sz w:val="20"/>
        </w:rPr>
        <w:t>Mit freundlichen Grüßen</w:t>
      </w:r>
    </w:p>
    <w:p>
      <w:pPr>
        <w:widowControl/>
        <w:jc w:val="left"/>
      </w:pPr>
      <w:r>
        <w:rPr>
          <w:rFonts w:ascii="Arial" w:hAnsi="Arial"/>
          <w:b/>
          <w:sz w:val="20"/>
        </w:rPr>
        <w:t>Dr. Katharina Mertens</w:t>
        <w:br/>
      </w:r>
      <w:r>
        <w:rPr>
          <w:rFonts w:ascii="Arial" w:hAnsi="Arial"/>
          <w:sz w:val="20"/>
        </w:rPr>
        <w:t>Notarin</w:t>
      </w:r>
    </w:p>
    <w:p>
      <w:pPr>
        <w:widowControl/>
        <w:jc w:val="left"/>
      </w:pPr>
      <w:r>
        <w:rPr>
          <w:rFonts w:ascii="Arial" w:hAnsi="Arial"/>
          <w:sz w:val="20"/>
        </w:rPr>
        <w:t>Anlage: Vollmacht der Waldwinkel Immobilien GmbH vom 12. Juni 2026</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Notarin Dr. Katharina Mertens</w:t>
    </w:r>
    <w:r>
      <w:rPr>
        <w:rFonts w:ascii="Arial" w:hAnsi="Arial"/>
        <w:color w:val="5B6770"/>
        <w:sz w:val="16"/>
      </w:rPr>
      <w:t xml:space="preserve">   |   N 185/2026 M · Vollzugsvorbereitung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