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LEISTUNGSMITTEILUNG</w:t>
      </w:r>
    </w:p>
    <w:p>
      <w:pPr>
        <w:spacing w:after="100"/>
      </w:pPr>
      <w:r>
        <w:rPr>
          <w:rFonts w:ascii="Arial" w:hAnsi="Arial" w:eastAsia="Arial"/>
          <w:b w:val="0"/>
          <w:color w:val="5C6569"/>
          <w:sz w:val="14"/>
        </w:rPr>
        <w:t>Rhein-Main Pensionskasse VVaG · Abraham-Lincoln-Straße 24 · 65189 Wiesbaden</w:t>
      </w:r>
    </w:p>
    <w:p>
      <w:pPr>
        <w:spacing w:after="0"/>
      </w:pPr>
      <w:r>
        <w:rPr>
          <w:rFonts w:ascii="Arial" w:hAnsi="Arial" w:eastAsia="Arial"/>
          <w:b w:val="0"/>
          <w:sz w:val="18"/>
        </w:rPr>
        <w:t>Frau Brigitte Lampe</w:t>
      </w:r>
    </w:p>
    <w:p>
      <w:pPr>
        <w:spacing w:after="0"/>
      </w:pPr>
      <w:r>
        <w:rPr>
          <w:rFonts w:ascii="Arial" w:hAnsi="Arial" w:eastAsia="Arial"/>
          <w:b w:val="0"/>
          <w:sz w:val="18"/>
        </w:rPr>
        <w:t>Schiersteiner Straße 82</w:t>
      </w:r>
    </w:p>
    <w:p>
      <w:pPr>
        <w:spacing w:after="0"/>
      </w:pPr>
      <w:r>
        <w:rPr>
          <w:rFonts w:ascii="Arial" w:hAnsi="Arial" w:eastAsia="Arial"/>
          <w:b w:val="0"/>
          <w:sz w:val="18"/>
        </w:rPr>
        <w:t>65187 Wiesbaden</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7.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RM-1989-044716 / LS3-26-1187</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Annika Wolf · Thomas Scherer</w:t>
            </w:r>
          </w:p>
        </w:tc>
      </w:tr>
    </w:tbl>
    <w:p/>
    <w:p>
      <w:pPr>
        <w:pStyle w:val="Title"/>
      </w:pPr>
      <w:r>
        <w:rPr>
          <w:rFonts w:ascii="Arial" w:hAnsi="Arial" w:eastAsia="Arial"/>
          <w:b/>
          <w:color w:val="173941"/>
          <w:sz w:val="34"/>
        </w:rPr>
        <w:t>Änderung Ihrer laufenden Betriebsrente ab 1. August 2026</w:t>
      </w:r>
    </w:p>
    <w:p>
      <w:pPr>
        <w:jc w:val="both"/>
      </w:pPr>
      <w:r>
        <w:rPr>
          <w:rFonts w:ascii="Arial" w:hAnsi="Arial" w:eastAsia="Arial"/>
          <w:b w:val="0"/>
          <w:sz w:val="21"/>
        </w:rPr>
        <w:t>Sehr geehrte Frau Lampe,</w:t>
      </w:r>
    </w:p>
    <w:p>
      <w:pPr>
        <w:pStyle w:val="Heading1"/>
      </w:pPr>
      <w:r>
        <w:t>1. Bisherige Leistung</w:t>
      </w:r>
    </w:p>
    <w:p>
      <w:pPr>
        <w:jc w:val="both"/>
      </w:pPr>
      <w:r>
        <w:rPr>
          <w:rFonts w:ascii="Arial" w:hAnsi="Arial" w:eastAsia="Arial"/>
          <w:b w:val="0"/>
          <w:sz w:val="21"/>
        </w:rPr>
        <w:t>Ihre monatliche Kassenrente beträgt seit dem 1. Juli 2025 brutto 486,70 EUR. Nach Abzug des von uns an die Krankenkasse gemeldeten Zahlbetrags wurde die Leistung jeweils zum letzten Bankarbeitstag auf das Konto mit der Endung 8821 überwiesen.</w:t>
      </w:r>
    </w:p>
    <w:p>
      <w:pPr>
        <w:pStyle w:val="Heading1"/>
      </w:pPr>
      <w:r>
        <w:t>2. Neuer Zahlbetrag</w:t>
      </w:r>
    </w:p>
    <w:tbl>
      <w:tblPr>
        <w:tblStyle w:val="TableGrid"/>
        <w:tblW w:type="auto" w:w="0"/>
        <w:jc w:val="center"/>
        <w:tblLayout w:type="fixed"/>
        <w:tblLook w:firstColumn="1" w:firstRow="1" w:lastColumn="0" w:lastRow="0" w:noHBand="0" w:noVBand="1" w:val="04A0"/>
      </w:tblPr>
      <w:tblGrid>
        <w:gridCol w:w="2360"/>
        <w:gridCol w:w="2360"/>
        <w:gridCol w:w="2360"/>
        <w:gridCol w:w="2360"/>
      </w:tblGrid>
      <w:tr>
        <w:trPr>
          <w:tblHeader w:val="true"/>
        </w:trPr>
        <w:tc>
          <w:tcPr>
            <w:tcW w:type="dxa" w:w="3628"/>
            <w:shd w:fill="E7EFF1"/>
            <w:vAlign w:val="center"/>
          </w:tcPr>
          <w:p>
            <w:r>
              <w:rPr>
                <w:rFonts w:ascii="Arial" w:hAnsi="Arial" w:eastAsia="Arial"/>
                <w:b/>
                <w:color w:val="173941"/>
                <w:sz w:val="17"/>
              </w:rPr>
              <w:t>Bestandteil</w:t>
            </w:r>
          </w:p>
        </w:tc>
        <w:tc>
          <w:tcPr>
            <w:tcW w:type="dxa" w:w="1871"/>
            <w:shd w:fill="E7EFF1"/>
            <w:vAlign w:val="center"/>
          </w:tcPr>
          <w:p>
            <w:r>
              <w:rPr>
                <w:rFonts w:ascii="Arial" w:hAnsi="Arial" w:eastAsia="Arial"/>
                <w:b/>
                <w:color w:val="173941"/>
                <w:sz w:val="17"/>
              </w:rPr>
              <w:t>bis Juli 2026</w:t>
            </w:r>
          </w:p>
        </w:tc>
        <w:tc>
          <w:tcPr>
            <w:tcW w:type="dxa" w:w="1871"/>
            <w:shd w:fill="E7EFF1"/>
            <w:vAlign w:val="center"/>
          </w:tcPr>
          <w:p>
            <w:r>
              <w:rPr>
                <w:rFonts w:ascii="Arial" w:hAnsi="Arial" w:eastAsia="Arial"/>
                <w:b/>
                <w:color w:val="173941"/>
                <w:sz w:val="17"/>
              </w:rPr>
              <w:t>ab August 2026</w:t>
            </w:r>
          </w:p>
        </w:tc>
        <w:tc>
          <w:tcPr>
            <w:tcW w:type="dxa" w:w="1701"/>
            <w:shd w:fill="E7EFF1"/>
            <w:vAlign w:val="center"/>
          </w:tcPr>
          <w:p>
            <w:r>
              <w:rPr>
                <w:rFonts w:ascii="Arial" w:hAnsi="Arial" w:eastAsia="Arial"/>
                <w:b/>
                <w:color w:val="173941"/>
                <w:sz w:val="17"/>
              </w:rPr>
              <w:t>Differenz</w:t>
            </w:r>
          </w:p>
        </w:tc>
      </w:tr>
      <w:tr>
        <w:tc>
          <w:tcPr>
            <w:tcW w:type="dxa" w:w="3628"/>
            <w:vAlign w:val="top"/>
          </w:tcPr>
          <w:p>
            <w:r>
              <w:rPr>
                <w:rFonts w:ascii="Arial" w:hAnsi="Arial" w:eastAsia="Arial"/>
                <w:b w:val="0"/>
                <w:sz w:val="16"/>
              </w:rPr>
              <w:t>Grundrente aus Arbeitgeberbeiträgen</w:t>
            </w:r>
          </w:p>
        </w:tc>
        <w:tc>
          <w:tcPr>
            <w:tcW w:type="dxa" w:w="1871"/>
            <w:vAlign w:val="top"/>
          </w:tcPr>
          <w:p>
            <w:r>
              <w:rPr>
                <w:rFonts w:ascii="Arial" w:hAnsi="Arial" w:eastAsia="Arial"/>
                <w:b w:val="0"/>
                <w:sz w:val="16"/>
              </w:rPr>
              <w:t>398,20 EUR</w:t>
            </w:r>
          </w:p>
        </w:tc>
        <w:tc>
          <w:tcPr>
            <w:tcW w:type="dxa" w:w="1871"/>
            <w:vAlign w:val="top"/>
          </w:tcPr>
          <w:p>
            <w:r>
              <w:rPr>
                <w:rFonts w:ascii="Arial" w:hAnsi="Arial" w:eastAsia="Arial"/>
                <w:b w:val="0"/>
                <w:sz w:val="16"/>
              </w:rPr>
              <w:t>365,15 EUR</w:t>
            </w:r>
          </w:p>
        </w:tc>
        <w:tc>
          <w:tcPr>
            <w:tcW w:type="dxa" w:w="1701"/>
            <w:vAlign w:val="top"/>
          </w:tcPr>
          <w:p>
            <w:r>
              <w:rPr>
                <w:rFonts w:ascii="Arial" w:hAnsi="Arial" w:eastAsia="Arial"/>
                <w:b w:val="0"/>
                <w:sz w:val="16"/>
              </w:rPr>
              <w:t>-33,05 EUR</w:t>
            </w:r>
          </w:p>
        </w:tc>
      </w:tr>
      <w:tr>
        <w:tc>
          <w:tcPr>
            <w:tcW w:type="dxa" w:w="3628"/>
            <w:vAlign w:val="top"/>
          </w:tcPr>
          <w:p>
            <w:r>
              <w:rPr>
                <w:rFonts w:ascii="Arial" w:hAnsi="Arial" w:eastAsia="Arial"/>
                <w:b w:val="0"/>
                <w:sz w:val="16"/>
              </w:rPr>
              <w:t>Rente aus Entgeltumwandlung</w:t>
            </w:r>
          </w:p>
        </w:tc>
        <w:tc>
          <w:tcPr>
            <w:tcW w:type="dxa" w:w="1871"/>
            <w:vAlign w:val="top"/>
          </w:tcPr>
          <w:p>
            <w:r>
              <w:rPr>
                <w:rFonts w:ascii="Arial" w:hAnsi="Arial" w:eastAsia="Arial"/>
                <w:b w:val="0"/>
                <w:sz w:val="16"/>
              </w:rPr>
              <w:t>88,50 EUR</w:t>
            </w:r>
          </w:p>
        </w:tc>
        <w:tc>
          <w:tcPr>
            <w:tcW w:type="dxa" w:w="1871"/>
            <w:vAlign w:val="top"/>
          </w:tcPr>
          <w:p>
            <w:r>
              <w:rPr>
                <w:rFonts w:ascii="Arial" w:hAnsi="Arial" w:eastAsia="Arial"/>
                <w:b w:val="0"/>
                <w:sz w:val="16"/>
              </w:rPr>
              <w:t>80,65 EUR</w:t>
            </w:r>
          </w:p>
        </w:tc>
        <w:tc>
          <w:tcPr>
            <w:tcW w:type="dxa" w:w="1701"/>
            <w:vAlign w:val="top"/>
          </w:tcPr>
          <w:p>
            <w:r>
              <w:rPr>
                <w:rFonts w:ascii="Arial" w:hAnsi="Arial" w:eastAsia="Arial"/>
                <w:b w:val="0"/>
                <w:sz w:val="16"/>
              </w:rPr>
              <w:t>-7,85 EUR</w:t>
            </w:r>
          </w:p>
        </w:tc>
      </w:tr>
      <w:tr>
        <w:tc>
          <w:tcPr>
            <w:tcW w:type="dxa" w:w="3628"/>
            <w:vAlign w:val="top"/>
          </w:tcPr>
          <w:p>
            <w:r>
              <w:rPr>
                <w:rFonts w:ascii="Arial" w:hAnsi="Arial" w:eastAsia="Arial"/>
                <w:b w:val="0"/>
                <w:sz w:val="16"/>
              </w:rPr>
              <w:t>Gesamt brutto</w:t>
            </w:r>
          </w:p>
        </w:tc>
        <w:tc>
          <w:tcPr>
            <w:tcW w:type="dxa" w:w="1871"/>
            <w:vAlign w:val="top"/>
          </w:tcPr>
          <w:p>
            <w:r>
              <w:rPr>
                <w:rFonts w:ascii="Arial" w:hAnsi="Arial" w:eastAsia="Arial"/>
                <w:b w:val="0"/>
                <w:sz w:val="16"/>
              </w:rPr>
              <w:t>486,70 EUR</w:t>
            </w:r>
          </w:p>
        </w:tc>
        <w:tc>
          <w:tcPr>
            <w:tcW w:type="dxa" w:w="1871"/>
            <w:vAlign w:val="top"/>
          </w:tcPr>
          <w:p>
            <w:r>
              <w:rPr>
                <w:rFonts w:ascii="Arial" w:hAnsi="Arial" w:eastAsia="Arial"/>
                <w:b w:val="0"/>
                <w:sz w:val="16"/>
              </w:rPr>
              <w:t>445,80 EUR</w:t>
            </w:r>
          </w:p>
        </w:tc>
        <w:tc>
          <w:tcPr>
            <w:tcW w:type="dxa" w:w="1701"/>
            <w:vAlign w:val="top"/>
          </w:tcPr>
          <w:p>
            <w:r>
              <w:rPr>
                <w:rFonts w:ascii="Arial" w:hAnsi="Arial" w:eastAsia="Arial"/>
                <w:b w:val="0"/>
                <w:sz w:val="16"/>
              </w:rPr>
              <w:t>-40,90 EUR</w:t>
            </w:r>
          </w:p>
        </w:tc>
      </w:tr>
    </w:tbl>
    <w:p/>
    <w:p>
      <w:pPr>
        <w:pStyle w:val="Heading1"/>
      </w:pPr>
      <w:r>
        <w:t>3. Hintergrund der Änderung</w:t>
      </w:r>
    </w:p>
    <w:p>
      <w:pPr>
        <w:jc w:val="both"/>
      </w:pPr>
      <w:r>
        <w:rPr>
          <w:rFonts w:ascii="Arial" w:hAnsi="Arial" w:eastAsia="Arial"/>
          <w:b w:val="0"/>
          <w:sz w:val="21"/>
        </w:rPr>
        <w:t>Die Vertreterversammlung hat am 26. Februar 2026 auf Vorschlag des Verantwortlichen Aktuars eine Herabsetzung des Rentenfaktors beschlossen. Die Maßnahme wurde nach unserer Mitteilung am 22. April 2026 aufsichtsrechtlich nicht beanstandet. Ursache seien die längerfristig gesunkene Verzinsung des Sicherungsvermögens, gestiegene biometrische Aufwendungen und die notwendige Wiederauffüllung der Verlustrücklage.</w:t>
      </w:r>
    </w:p>
    <w:p>
      <w:pPr>
        <w:jc w:val="both"/>
      </w:pPr>
      <w:r>
        <w:rPr>
          <w:rFonts w:ascii="Arial" w:hAnsi="Arial" w:eastAsia="Arial"/>
          <w:b w:val="0"/>
          <w:sz w:val="21"/>
        </w:rPr>
        <w:t>Die beigefügte Sanierungsübersicht zeigt die Maßnahme auf Kassenebene. Ob Ihr früherer Arbeitgeber aufgrund seiner Versorgungszusage einen Ausgleich schuldet, wird von uns nicht entschieden. Bitte wenden Sie sich hierzu unter Vorlage dieser Mitteilung an die Rhein-Main Drucktechnik AG.</w:t>
      </w:r>
    </w:p>
    <w:p>
      <w:pPr>
        <w:pStyle w:val="Heading1"/>
      </w:pPr>
      <w:r>
        <w:t>4. Auszahlung und Rückfragen</w:t>
      </w:r>
    </w:p>
    <w:p>
      <w:pPr>
        <w:jc w:val="both"/>
      </w:pPr>
      <w:r>
        <w:rPr>
          <w:rFonts w:ascii="Arial" w:hAnsi="Arial" w:eastAsia="Arial"/>
          <w:b w:val="0"/>
          <w:sz w:val="21"/>
        </w:rPr>
        <w:t>Die erste gekürzte Zahlung erfolgt voraussichtlich am 31. August 2026. Änderungen Ihrer Bankverbindung teilen Sie uns bitte bis zum 10. August 2026 schriftlich mit. Für Rückfragen ist Frau Annika Wolf unter der Durchwahl 0611 4488-247 erreichbar.</w:t>
      </w:r>
    </w:p>
    <w:p>
      <w:pPr>
        <w:jc w:val="both"/>
      </w:pPr>
      <w:r>
        <w:rPr>
          <w:rFonts w:ascii="Arial" w:hAnsi="Arial" w:eastAsia="Arial"/>
          <w:b w:val="0"/>
          <w:sz w:val="21"/>
        </w:rPr>
        <w:t>Mit freundlichen Grüßen</w:t>
      </w:r>
    </w:p>
    <w:p>
      <w:pPr>
        <w:spacing w:before="280"/>
      </w:pPr>
      <w:r>
        <w:rPr>
          <w:rFonts w:ascii="Arial" w:hAnsi="Arial" w:eastAsia="Arial"/>
          <w:b/>
          <w:sz w:val="21"/>
        </w:rPr>
        <w:t>Annika Wolf · Thomas Scherer</w:t>
      </w:r>
    </w:p>
    <w:p>
      <w:pPr>
        <w:spacing w:after="0"/>
      </w:pPr>
      <w:r>
        <w:rPr>
          <w:rFonts w:ascii="Arial" w:hAnsi="Arial" w:eastAsia="Arial"/>
          <w:b w:val="0"/>
          <w:color w:val="5C6569"/>
          <w:sz w:val="18"/>
        </w:rPr>
        <w:t>Leistungsservice · Abteilungsleiter Versorgung</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Mitgliedsnummer RM-1989-044716 · Leistungsservice 3</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Rhein-Main Pensionskasse VVaG</w:t>
    </w:r>
  </w:p>
  <w:p>
    <w:pPr>
      <w:spacing w:after="0"/>
    </w:pPr>
    <w:r>
      <w:rPr>
        <w:rFonts w:ascii="Arial" w:hAnsi="Arial" w:eastAsia="Arial"/>
        <w:b w:val="0"/>
        <w:color w:val="5C6569"/>
        <w:sz w:val="14"/>
      </w:rPr>
      <w:t>Abraham-Lincoln-Straße 24 · 65189 Wiesbaden</w:t>
    </w:r>
  </w:p>
  <w:p>
    <w:pPr>
      <w:spacing w:after="0"/>
    </w:pPr>
    <w:r>
      <w:rPr>
        <w:rFonts w:ascii="Arial" w:hAnsi="Arial" w:eastAsia="Arial"/>
        <w:b w:val="0"/>
        <w:color w:val="5C6569"/>
        <w:sz w:val="14"/>
      </w:rPr>
      <w:t>Telefon 0611 4488-0 · leistung@rmpk.de · BIC RMPKDEFFXXX</w:t>
    </w:r>
  </w:p>
  <w:p>
    <w:pPr>
      <w:spacing w:after="0"/>
    </w:pPr>
    <w:r>
      <w:rPr>
        <w:rFonts w:ascii="Arial" w:hAnsi="Arial" w:eastAsia="Arial"/>
        <w:b w:val="0"/>
        <w:color w:val="5C6569"/>
        <w:sz w:val="14"/>
      </w:rPr>
      <w:t>Vorstand: Dr. Heike Wendland · Aufsicht: Bundesanstalt für Finanzdienstleistungsaufsicht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Änderung Ihrer laufenden Betriebsrente ab 1. August 2026</dc:title>
  <dc:subject>RM-1989-044716 / LS3-26-1187</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