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Die Parteien streiten über die Rückabwicklung eines Kaufvertrags über eine Datenbrille der Bauart Solis Vision X.</w:t>
      </w:r>
    </w:p>
    <w:p>
      <w:pPr>
        <w:jc w:val="left"/>
      </w:pPr>
      <w:r>
        <w:t xml:space="preserve">Die Klägerin, ein im Vereinsregister beim Amtsgericht Hamburg unter VR 12345 eingetragener Verein zur Förderung des Datenschutzes, bestellte am 12. Februar 2026 im Onlineshop der Beklagten unter solis-vision.de eine Datenbrille Solis Vision X mit der Geräteseriennummer LO-SVX-2025-44712 zum Preis von 1197 EUR. Die Beklagte ist eine Gesellschaft irischen Rechts mit Sitz in Galway und Herstellerin der Brille. Die Lieferung erfolgte vom 17. bis 19. Februar 2026 per Kurier von Galway nach Hamburg auf Grundlage einer Auftragsbestätigung mit dem Vermerk </w:t>
      </w:r>
      <w:r>
        <w:rPr>
          <w:b/>
        </w:rPr>
        <w:t>FOB Galway, Incoterms 2020</w:t>
      </w:r>
      <w:r>
        <w:t>.</w:t>
      </w:r>
    </w:p>
    <w:p>
      <w:pPr>
        <w:jc w:val="left"/>
      </w:pPr>
      <w:r>
        <w:t>In der Bestelloberfläche der Klägerin war ein Verweis auf deren Allgemeine Geschäftsbedingungen (Anlage K 1) hinterlegt. In Ziffer 13 sehen diese deutsches Recht unter Einschluss des UN-Kaufrechts vor, in Ziffer 14 den Gerichtsstand Hamburg.</w:t>
      </w:r>
    </w:p>
    <w:p>
      <w:pPr>
        <w:jc w:val="left"/>
      </w:pPr>
      <w:r>
        <w:t>In der Auftragsbestätigung der Beklagten verwies diese auf ihre eigenen Allgemeinen Geschäftsbedingungen (Anlage B 1). In Ziffer 17.1 sehen diese schweizerisches Recht unter Ausschluss des UN-Kaufrechts vor, in Ziffer 18.1 den ausschliesslichen Gerichtsstand Zürich.</w:t>
      </w:r>
    </w:p>
    <w:p>
      <w:pPr>
        <w:jc w:val="left"/>
      </w:pPr>
      <w:r>
        <w:t>Nach Erhalt der Brille gab die Klägerin am 22. Februar 2026 ein Sachverstaendigengutachten bei dem öffentlich bestellten und vereidigten Sachverständigen Dipl.-Ing. Tobias Reiff in Auftrag (Anlage K 4). Das Gutachten kommt zu dem Ergebnis, dass die Brille bei Inbetriebnahme im Werkszustand ohne Nutzeraktivität einen Buffer-Modus mit 60-Sekunden-Ringspeicher startet, dass eine LED-Aufzeichnungsanzeige fehlt, dass im Hintergrund eine Echtzeit-Gesichtserkennung auf Basis öffentlicher Datenbanken läuft und dass Datentransfers in die USA und nach Singapur ohne Standardvertragsklauseln stattfinden. Die Kosten des Gutachtens betragen 380 EUR.</w:t>
      </w:r>
    </w:p>
    <w:p>
      <w:pPr>
        <w:jc w:val="left"/>
      </w:pPr>
      <w:r>
        <w:t>Mit anwaltlichem Schreiben vom 23. Februar 2026 (Anlage K 6) erklärte die Klägerin gegenüber der Beklagten die Vertragsaufhebung wegen wesentlicher Vertragsverletzung und forderte sie zur Rückzahlung von 1577 EUR unter Fristsetzung zum 5. März 2026 auf. Die Beklagte lehnte mit Schreiben vom 25. Februar 2026 (Anlage K 7) ab.</w:t>
      </w:r>
    </w:p>
    <w:p>
      <w:pPr>
        <w:jc w:val="left"/>
      </w:pPr>
      <w:r>
        <w:t>Die Klägerin behauptet, die im Gutachten festgestellten Funktionen seien Werkszustand. Sie meint, das Amtsgericht Hamburg sei zuständig, weil die kollidierenden AGB-Gerichtsstandsklauseln nach der Knock-out-Doktrin wegfielen und sich die internationale wie örtliche Zuständigkeit aus Artikel 7 Nummer 1 b EuGVVO (Erfüllungsort Hamburg) ergebe. Anwendbar sei das UN-Kaufrecht, weil die kollidierenden Rechtswahlklauseln gleichfalls wegfielen und Irland Vertragsstaat sei. Die Brille sei nach Artikel 35 Absatz 2 a und b CISG mangelhaft, weil sie in ihrem Werkszustand zwingend gegen Artikel 6 und Artikel 9 DSGVO sowie Paragraf 201a StGB verstosse. Zudem führe Artikel 9 Rom-I dazu, dass die DSGVO als Eingriffsnorm Anwendung finde.</w:t>
      </w:r>
    </w:p>
    <w:p>
      <w:pPr>
        <w:jc w:val="left"/>
      </w:pPr>
      <w:r>
        <w:t>Die Klägerin beantragt,</w:t>
      </w:r>
    </w:p>
    <w:p>
      <w:pPr>
        <w:pStyle w:val="ListNumber"/>
      </w:pPr>
      <w:r>
        <w:t>die Beklagte zu verurteilen, an sie 1197 EUR nebst Zinsen in Höhe von neun Prozentpunkten über dem Basiszinssatz seit 26. Februar 2026 Zug um Zug gegen Rückgabe der Datenbrille Solis Vision X mit der Geräteseriennummer LO-SVX-2025-44712 zu zahlen,</w:t>
      </w:r>
    </w:p>
    <w:p>
      <w:pPr>
        <w:pStyle w:val="ListNumber"/>
      </w:pPr>
      <w:r>
        <w:t>die Beklagte zu verurteilen, an die Klägerin weitere 380 EUR nebst Zinsen in Höhe von neun Prozentpunkten über dem Basiszinssatz seit Rechtshaengigkeit zu zahlen,</w:t>
      </w:r>
    </w:p>
    <w:p>
      <w:pPr>
        <w:pStyle w:val="ListNumber"/>
      </w:pPr>
      <w:r>
        <w:t>festzustellen, dass sich die Beklagte mit der Annahme der Brille gemäß Antrag zu 1 in Annahmeverzug befindet.</w:t>
      </w:r>
    </w:p>
    <w:p>
      <w:pPr>
        <w:jc w:val="left"/>
      </w:pPr>
      <w:r>
        <w:t>Die Beklagte beantragt, die Klage abzuweisen.</w:t>
      </w:r>
    </w:p>
    <w:p>
      <w:pPr>
        <w:jc w:val="left"/>
      </w:pPr>
      <w:r>
        <w:t>Die Beklagte rügt die Zuständigkeit des Amtsgerichts Hamburg, weil nach Ziffer 18.1 ihrer AGB ausschliesslicher Gerichtsstand Zürich sei. Sie meint, die AGB der Klägerin seien nicht wirksam einbezogen worden. Anwendbar sei schweizerisches Recht unter Ausschluss des CISG. Die Brille sei technisch einwandfrei. Eine datenschutzrechtliche Beurteilung sei nicht Bestandteil des Vertrags. Die Aufzeichnungsfunktion sei zudem standardmaessig deaktiviert. Mit FOB Galway sei der Gefahruebergang bereits am 17. Februar 2026 erfolgt; Mangel-Risiko habe die Klägerin zu tragen.</w:t>
      </w:r>
    </w:p>
    <w:p>
      <w:pPr>
        <w:jc w:val="left"/>
      </w:pPr>
      <w:r>
        <w:t>Wegen der weiteren Einzelheiten des Sach- und Streitstandes wird auf die gewechselten Schriftsätze nebst Anlagen sowie auf das Protokoll der mündlichen Verhandlung vom 15. Mai 2026 Bezug genommen.</w:t>
      </w:r>
    </w:p>
    <w:p>
      <w:pPr>
        <w:jc w:val="left"/>
      </w:pPr>
      <w:r>
        <w:t>Das Gericht hat Beweis erhoben durch Vernehmung des Sachverständigen Dipl.-Ing. Tobias Reiff im Termin vom 15. Mai 2026 und durch ein schriftliches Ergänzungsgutachten vom 18. Mai 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