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BESCHEID</w:t>
      </w:r>
    </w:p>
    <w:p>
      <w:pPr>
        <w:spacing w:after="100"/>
      </w:pPr>
      <w:r>
        <w:rPr>
          <w:rFonts w:ascii="Arial" w:hAnsi="Arial" w:eastAsia="Arial"/>
          <w:b w:val="0"/>
          <w:color w:val="5C6569"/>
          <w:sz w:val="14"/>
        </w:rPr>
        <w:t>Knappschaft-Mosel Pflegekasse · Knappschaft-Mosel Pflegekasse · Metternichstraße 7 · 54292 Trier</w:t>
      </w:r>
    </w:p>
    <w:p>
      <w:pPr>
        <w:spacing w:after="0"/>
      </w:pPr>
      <w:r>
        <w:rPr>
          <w:rFonts w:ascii="Arial" w:hAnsi="Arial" w:eastAsia="Arial"/>
          <w:b w:val="0"/>
          <w:sz w:val="18"/>
        </w:rPr>
        <w:t>Herrn Anton Birk</w:t>
      </w:r>
    </w:p>
    <w:p>
      <w:pPr>
        <w:spacing w:after="0"/>
      </w:pPr>
      <w:r>
        <w:rPr>
          <w:rFonts w:ascii="Arial" w:hAnsi="Arial" w:eastAsia="Arial"/>
          <w:b w:val="0"/>
          <w:sz w:val="18"/>
        </w:rPr>
        <w:t>Eurener Straße 204</w:t>
      </w:r>
    </w:p>
    <w:p>
      <w:pPr>
        <w:spacing w:after="0"/>
      </w:pPr>
      <w:r>
        <w:rPr>
          <w:rFonts w:ascii="Arial" w:hAnsi="Arial" w:eastAsia="Arial"/>
          <w:b w:val="0"/>
          <w:sz w:val="18"/>
        </w:rPr>
        <w:t>54294 Trier</w:t>
      </w:r>
    </w:p>
    <w:p>
      <w:pPr>
        <w:spacing w:after="0"/>
      </w:pPr>
      <w:r>
        <w:rPr>
          <w:rFonts w:ascii="Arial" w:hAnsi="Arial" w:eastAsia="Arial"/>
          <w:b w:val="0"/>
          <w:sz w:val="18"/>
        </w:rPr>
        <w:t>zu Händen Frau Mara Birk</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17. Juni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KM-PG-2026-7714 · KM-441-882-19</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Tanja Clemens</w:t>
            </w:r>
          </w:p>
        </w:tc>
      </w:tr>
    </w:tbl>
    <w:p/>
    <w:p>
      <w:pPr>
        <w:pStyle w:val="Title"/>
      </w:pPr>
      <w:r>
        <w:rPr>
          <w:rFonts w:ascii="Arial" w:hAnsi="Arial" w:eastAsia="Arial"/>
          <w:b/>
          <w:color w:val="173941"/>
          <w:sz w:val="34"/>
        </w:rPr>
        <w:t>Ihr Antrag auf Höherstufung des Pflegegrads</w:t>
      </w:r>
    </w:p>
    <w:p>
      <w:pPr>
        <w:jc w:val="both"/>
      </w:pPr>
      <w:r>
        <w:rPr>
          <w:rFonts w:ascii="Arial" w:hAnsi="Arial" w:eastAsia="Arial"/>
          <w:b w:val="0"/>
          <w:sz w:val="21"/>
        </w:rPr>
        <w:t>Sehr geehrter Herr Birk,</w:t>
      </w:r>
    </w:p>
    <w:p>
      <w:pPr>
        <w:pStyle w:val="Heading1"/>
      </w:pPr>
      <w:r>
        <w:t>1. Entscheidung</w:t>
      </w:r>
    </w:p>
    <w:p>
      <w:pPr>
        <w:jc w:val="both"/>
      </w:pPr>
      <w:r>
        <w:rPr>
          <w:rFonts w:ascii="Arial" w:hAnsi="Arial" w:eastAsia="Arial"/>
          <w:b w:val="0"/>
          <w:sz w:val="21"/>
        </w:rPr>
        <w:t>Der Antrag vom 18. Mai 2026 auf Höherstufung wird abgelehnt. Es verbleibt bei Pflegegrad 2. Leistungen aus dem bisherigen Pflegegrad werden unverändert weitergezahlt.</w:t>
      </w:r>
    </w:p>
    <w:p>
      <w:pPr>
        <w:pStyle w:val="Heading1"/>
      </w:pPr>
      <w:r>
        <w:t>2. Begründung</w:t>
      </w:r>
    </w:p>
    <w:p>
      <w:pPr>
        <w:jc w:val="both"/>
      </w:pPr>
      <w:r>
        <w:rPr>
          <w:rFonts w:ascii="Arial" w:hAnsi="Arial" w:eastAsia="Arial"/>
          <w:b w:val="0"/>
          <w:sz w:val="21"/>
        </w:rPr>
        <w:t>Der Medizinische Dienst hat Sie am 10. Juni 2026 persönlich begutachtet und einen gewichteten Gesamtpunktwert von 43,75 Punkten ermittelt. Für Pflegegrad 3 wäre ein höherer Punktwert erforderlich. Nach dem Gutachten liegt der Schwerpunkt des Hilfebedarfs weiterhin bei Anleitung, hauswirtschaftlicher Unterstützung und einzelnen Sicherheitsmaßnahmen.</w:t>
      </w:r>
    </w:p>
    <w:p>
      <w:pPr>
        <w:jc w:val="both"/>
      </w:pPr>
      <w:r>
        <w:rPr>
          <w:rFonts w:ascii="Arial" w:hAnsi="Arial" w:eastAsia="Arial"/>
          <w:b w:val="0"/>
          <w:sz w:val="21"/>
        </w:rPr>
        <w:t>Die von Ihrer Tochter geschilderten nächtlichen Ereignisse wurden im Gutachten erwähnt, konnten beim Hausbesuch aber nicht beobachtet werden. Eine gesonderte Kostenübernahme für die privat beauftragte Nachtbereitschaft ist im Rahmen dieses Bescheids nicht bewilligt. Über technische Hilfen kann nach Vorlage konkreter Angebote gesondert entschieden werden.</w:t>
      </w:r>
    </w:p>
    <w:p>
      <w:pPr>
        <w:pStyle w:val="Heading1"/>
      </w:pPr>
      <w:r>
        <w:t>3. Unterlagen</w:t>
      </w:r>
    </w:p>
    <w:p>
      <w:pPr>
        <w:jc w:val="both"/>
      </w:pPr>
      <w:r>
        <w:rPr>
          <w:rFonts w:ascii="Arial" w:hAnsi="Arial" w:eastAsia="Arial"/>
          <w:b w:val="0"/>
          <w:sz w:val="21"/>
        </w:rPr>
        <w:t>Das Gutachten des Medizinischen Dienstes ist beigefügt. Falls Sie weitere Pflegeberichte, ärztliche Unterlagen oder eine fortlaufende Dokumentation einreichen, werden diese im Widerspruchsverfahren geprüft.</w:t>
      </w:r>
    </w:p>
    <w:p>
      <w:pPr>
        <w:pStyle w:val="Heading1"/>
      </w:pPr>
      <w:r>
        <w:t>4. Rechtsbehelf</w:t>
      </w:r>
    </w:p>
    <w:p>
      <w:pPr>
        <w:jc w:val="both"/>
      </w:pPr>
      <w:r>
        <w:rPr>
          <w:rFonts w:ascii="Arial" w:hAnsi="Arial" w:eastAsia="Arial"/>
          <w:b w:val="0"/>
          <w:sz w:val="21"/>
        </w:rPr>
        <w:t>Gegen diesen Bescheid kann innerhalb eines Monats nach Bekanntgabe Widerspruch erhoben werden. Der Widerspruch kann schriftlich oder zur Niederschrift bei der Knappschaft-Mosel Pflegekasse eingelegt werden.</w:t>
      </w:r>
    </w:p>
    <w:p>
      <w:pPr>
        <w:jc w:val="both"/>
      </w:pPr>
      <w:r>
        <w:rPr>
          <w:rFonts w:ascii="Arial" w:hAnsi="Arial" w:eastAsia="Arial"/>
          <w:b w:val="0"/>
          <w:sz w:val="21"/>
        </w:rPr>
        <w:t>Mit freundlichen Grüßen</w:t>
      </w:r>
    </w:p>
    <w:p>
      <w:pPr>
        <w:spacing w:before="280"/>
      </w:pPr>
      <w:r>
        <w:rPr>
          <w:rFonts w:ascii="Arial" w:hAnsi="Arial" w:eastAsia="Arial"/>
          <w:b/>
          <w:sz w:val="21"/>
        </w:rPr>
        <w:t>Tanja Clemens</w:t>
      </w:r>
    </w:p>
    <w:p>
      <w:pPr>
        <w:spacing w:after="0"/>
      </w:pPr>
      <w:r>
        <w:rPr>
          <w:rFonts w:ascii="Arial" w:hAnsi="Arial" w:eastAsia="Arial"/>
          <w:b w:val="0"/>
          <w:color w:val="5C6569"/>
          <w:sz w:val="18"/>
        </w:rPr>
        <w:t>Sachbearbeiterin Pflegeleistungen · gültig ohne Unterschrift</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Bescheid KM-PG-2026-7714 · Anton Birk</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Knappschaft-Mosel Pflegekasse</w:t>
    </w:r>
  </w:p>
  <w:p>
    <w:pPr>
      <w:spacing w:after="0"/>
    </w:pPr>
    <w:r>
      <w:rPr>
        <w:rFonts w:ascii="Arial" w:hAnsi="Arial" w:eastAsia="Arial"/>
        <w:b w:val="0"/>
        <w:color w:val="5C6569"/>
        <w:sz w:val="14"/>
      </w:rPr>
      <w:t>Knappschaft-Mosel Pflegekasse · Metternichstraße 7 · 54292 Trier</w:t>
    </w:r>
  </w:p>
  <w:p>
    <w:pPr>
      <w:spacing w:after="0"/>
    </w:pPr>
    <w:r>
      <w:rPr>
        <w:rFonts w:ascii="Arial" w:hAnsi="Arial" w:eastAsia="Arial"/>
        <w:b w:val="0"/>
        <w:color w:val="5C6569"/>
        <w:sz w:val="14"/>
      </w:rPr>
      <w:t>Telefon 0651 9704-0 · Telefax 0651 9704-299 · pflege@knappschaft-mosel.de</w:t>
    </w:r>
  </w:p>
  <w:p>
    <w:pPr>
      <w:spacing w:after="0"/>
    </w:pPr>
    <w:r>
      <w:rPr>
        <w:rFonts w:ascii="Arial" w:hAnsi="Arial" w:eastAsia="Arial"/>
        <w:b w:val="0"/>
        <w:color w:val="5C6569"/>
        <w:sz w:val="14"/>
      </w:rPr>
      <w:t>IK 109501882 · Team Pflegeleistungen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Ihr Antrag auf Höherstufung des Pflegegrads</dc:title>
  <dc:subject>KM-PG-2026-7714 · KM-441-882-19</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