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Monatsbericht Startareal Küstenplate</w:t>
      </w:r>
    </w:p>
    <w:p>
      <w:pPr>
        <w:spacing w:after="240"/>
      </w:pPr>
      <w:r>
        <w:rPr>
          <w:rFonts w:ascii="Arial" w:hAnsi="Arial"/>
          <w:color w:val="5B6770"/>
          <w:sz w:val="22"/>
        </w:rPr>
        <w:t>Berichtszeitraum 1. bis 30. Juni 2026</w:t>
      </w:r>
    </w:p>
    <w:tbl>
      <w:tblPr>
        <w:tblW w:type="auto" w:w="0"/>
        <w:jc w:val="left"/>
        <w:tblLayout w:type="fixed"/>
        <w:tblLook w:firstColumn="1" w:firstRow="1" w:lastColumn="0" w:lastRow="0" w:noHBand="0" w:noVBand="1" w:val="04A0"/>
      </w:tblPr>
      <w:tblGrid>
        <w:gridCol w:w="4705"/>
        <w:gridCol w:w="4705"/>
      </w:tblGrid>
      <w:tr>
        <w:tc>
          <w:tcPr>
            <w:tcW w:type="dxa" w:w="1984"/>
            <w:vAlign w:val="center"/>
          </w:tcPr>
          <w:p>
            <w:pPr>
              <w:spacing w:after="0"/>
            </w:pPr>
            <w:r>
              <w:rPr>
                <w:rFonts w:ascii="Arial" w:hAnsi="Arial"/>
                <w:b/>
                <w:color w:val="5B6770"/>
                <w:sz w:val="18"/>
              </w:rPr>
              <w:t>Standort</w:t>
            </w:r>
          </w:p>
        </w:tc>
        <w:tc>
          <w:tcPr>
            <w:tcW w:type="dxa" w:w="7257"/>
            <w:vAlign w:val="center"/>
          </w:tcPr>
          <w:p>
            <w:pPr>
              <w:spacing w:after="0"/>
            </w:pPr>
            <w:r>
              <w:rPr>
                <w:rFonts w:ascii="Arial" w:hAnsi="Arial"/>
                <w:sz w:val="18"/>
              </w:rPr>
              <w:t>Flurstück 88/3, Flur 12, Gemarkung Spieka-Neufeld</w:t>
            </w:r>
          </w:p>
        </w:tc>
      </w:tr>
      <w:tr>
        <w:tc>
          <w:tcPr>
            <w:tcW w:type="dxa" w:w="1984"/>
            <w:vAlign w:val="center"/>
          </w:tcPr>
          <w:p>
            <w:pPr>
              <w:spacing w:after="0"/>
            </w:pPr>
            <w:r>
              <w:rPr>
                <w:rFonts w:ascii="Arial" w:hAnsi="Arial"/>
                <w:b/>
                <w:color w:val="5B6770"/>
                <w:sz w:val="18"/>
              </w:rPr>
              <w:t>Betriebsleiter</w:t>
            </w:r>
          </w:p>
        </w:tc>
        <w:tc>
          <w:tcPr>
            <w:tcW w:type="dxa" w:w="7257"/>
            <w:vAlign w:val="center"/>
          </w:tcPr>
          <w:p>
            <w:pPr>
              <w:spacing w:after="0"/>
            </w:pPr>
            <w:r>
              <w:rPr>
                <w:rFonts w:ascii="Arial" w:hAnsi="Arial"/>
                <w:sz w:val="18"/>
              </w:rPr>
              <w:t>Mats Hinnerk</w:t>
            </w:r>
          </w:p>
        </w:tc>
      </w:tr>
      <w:tr>
        <w:tc>
          <w:tcPr>
            <w:tcW w:type="dxa" w:w="1984"/>
            <w:vAlign w:val="center"/>
          </w:tcPr>
          <w:p>
            <w:pPr>
              <w:spacing w:after="0"/>
            </w:pPr>
            <w:r>
              <w:rPr>
                <w:rFonts w:ascii="Arial" w:hAnsi="Arial"/>
                <w:b/>
                <w:color w:val="5B6770"/>
                <w:sz w:val="18"/>
              </w:rPr>
              <w:t>Berichtsnummer</w:t>
            </w:r>
          </w:p>
        </w:tc>
        <w:tc>
          <w:tcPr>
            <w:tcW w:type="dxa" w:w="7257"/>
            <w:vAlign w:val="center"/>
          </w:tcPr>
          <w:p>
            <w:pPr>
              <w:spacing w:after="0"/>
            </w:pPr>
            <w:r>
              <w:rPr>
                <w:rFonts w:ascii="Arial" w:hAnsi="Arial"/>
                <w:sz w:val="18"/>
              </w:rPr>
              <w:t>KP-2026-06</w:t>
            </w:r>
          </w:p>
        </w:tc>
      </w:tr>
      <w:tr>
        <w:tc>
          <w:tcPr>
            <w:tcW w:type="dxa" w:w="1984"/>
            <w:vAlign w:val="center"/>
          </w:tcPr>
          <w:p>
            <w:pPr>
              <w:spacing w:after="0"/>
            </w:pPr>
            <w:r>
              <w:rPr>
                <w:rFonts w:ascii="Arial" w:hAnsi="Arial"/>
                <w:b/>
                <w:color w:val="5B6770"/>
                <w:sz w:val="18"/>
              </w:rPr>
              <w:t>Ausgabe</w:t>
            </w:r>
          </w:p>
        </w:tc>
        <w:tc>
          <w:tcPr>
            <w:tcW w:type="dxa" w:w="7257"/>
            <w:vAlign w:val="center"/>
          </w:tcPr>
          <w:p>
            <w:pPr>
              <w:spacing w:after="0"/>
            </w:pPr>
            <w:r>
              <w:rPr>
                <w:rFonts w:ascii="Arial" w:hAnsi="Arial"/>
                <w:sz w:val="18"/>
              </w:rPr>
              <w:t>8. Juli 2026</w:t>
            </w:r>
          </w:p>
        </w:tc>
      </w:tr>
    </w:tbl>
    <w:p>
      <w:pPr>
        <w:spacing w:after="0"/>
      </w:pPr>
    </w:p>
    <w:p>
      <w:pPr>
        <w:pStyle w:val="Heading1"/>
      </w:pPr>
      <w:r>
        <w:t>1. Betrieb und Personal</w:t>
      </w:r>
    </w:p>
    <w:p>
      <w:pPr>
        <w:widowControl/>
        <w:jc w:val="both"/>
      </w:pPr>
      <w:r>
        <w:t>Im Berichtsmonat waren 18 Beschäftigte regelmäßig am Standort eingesetzt. Die Kontrollstelle war an 22 Tagen von 7:00 Uhr bis 18:00 Uhr besetzt. Nachtarbeiten fanden am 14. Juni und am 27. Juni statt.</w:t>
      </w:r>
    </w:p>
    <w:p>
      <w:pPr>
        <w:widowControl/>
        <w:jc w:val="both"/>
      </w:pPr>
      <w:r>
        <w:t>Für das Projekt NORDLICHT-A wurden zwei Sicherheitsbegehungen mit Nordlicht Orbit Systems GmbH und Borealis Launch Services AS durchgeführt. Teilnehmerlisten und Fotoprotokolle wurden unter KP-NLO-0612 und KP-NLO-0627 abgelegt.</w:t>
      </w:r>
    </w:p>
    <w:p>
      <w:pPr>
        <w:pStyle w:val="Heading1"/>
      </w:pPr>
      <w:r>
        <w:t>2. Technische Anlagen</w:t>
      </w:r>
    </w:p>
    <w:p>
      <w:pPr>
        <w:widowControl/>
        <w:jc w:val="both"/>
      </w:pPr>
      <w:r>
        <w:t>Die Stromversorgung des Integrationsgebäudes wurde am 6. Juni 2026 unter Last geprüft. Bei 72 Prozent Nennlast trat für 1,8 Sekunden ein Spannungseinbruch auf 362 Volt auf. Der Netzbetreiber führte dies vorläufig auf die Umschaltung des Transformators T2 zurück.</w:t>
      </w:r>
    </w:p>
    <w:p>
      <w:pPr>
        <w:widowControl/>
        <w:jc w:val="both"/>
      </w:pPr>
      <w:r>
        <w:t>Die Löschwasserpumpe P3 startete beim Probelauf am 19. Juni 2026 erst nach dem zweiten Signal. Der Druckschalter wurde am 20. Juni ersetzt. Der Wiederholungstest ergab 8,6 bar am entferntesten Hydranten.</w:t>
      </w:r>
    </w:p>
    <w:p>
      <w:pPr>
        <w:pStyle w:val="Heading1"/>
      </w:pPr>
      <w:r>
        <w:t>3. Zufahrt und Flächen</w:t>
      </w:r>
    </w:p>
    <w:p>
      <w:pPr>
        <w:widowControl/>
        <w:jc w:val="both"/>
      </w:pPr>
      <w:r>
        <w:t>Die Zufahrtsstraße weist zwischen Kilometer 1,4 und 1,8 Setzungen bis 38 Millimeter auf. Für den Transport des Flugadapters ist nach Einschätzung des Spediteurs eine Ausbesserung erforderlich. Die Arbeiten sind für August 2026 vorgesehen.</w:t>
      </w:r>
    </w:p>
    <w:p>
      <w:pPr>
        <w:widowControl/>
        <w:jc w:val="both"/>
      </w:pPr>
      <w:r>
        <w:t>Auf der westlichen Montagefläche stand nach Starkregen am 23. Juni 2026 Wasser bis zu einer Tiefe von 7 Zentimetern. Die Entwässerungsrinne wurde am Folgetag gereinigt. Eine Vermessung des Gefälles ist beauftragt.</w:t>
      </w:r>
    </w:p>
    <w:p>
      <w:pPr>
        <w:pStyle w:val="Heading1"/>
      </w:pPr>
      <w:r>
        <w:t>4. Umfeld und Kontakte</w:t>
      </w:r>
    </w:p>
    <w:p>
      <w:pPr>
        <w:widowControl/>
        <w:jc w:val="both"/>
      </w:pPr>
      <w:r>
        <w:t>Am 15. Juni 2026 meldete der Anwohner Gerd Behrens aus Cappel-Neufeld um 22:18 Uhr ein tieffrequentes Brummen. Zu diesem Zeitpunkt lief der Notstromgenerator 2 im Lasttest. Der Test endete um 22:31 Uhr.</w:t>
      </w:r>
    </w:p>
    <w:p>
      <w:pPr>
        <w:widowControl/>
        <w:jc w:val="both"/>
      </w:pPr>
      <w:r>
        <w:t>Am 28. Juni 2026 fand ein Gespräch mit drei Vertretern des Küstenfischerverbands Unterelbe e.V. statt. Übergeben wurden eine Übersicht des geplanten Korridors und die vorläufigen Startfenster. Eine Einigung über Vorwarnzeiten wurde nicht erzielt.</w:t>
      </w:r>
    </w:p>
    <w:p>
      <w:pPr>
        <w:pStyle w:val="Heading1"/>
      </w:pPr>
      <w:r>
        <w:t>5. Termine Juli 2026</w:t>
      </w:r>
    </w:p>
    <w:p>
      <w:pPr>
        <w:widowControl/>
        <w:jc w:val="both"/>
      </w:pPr>
      <w:r>
        <w:t>Für den 12. Juli 2026 ist ein gemeinsamer Funkreichweitentest vorgesehen. Am 22. Juli 2026 soll die Bergungsausrüstung des Schiffs BLS Vidar im Hafen Cuxhaven besichtigt werden. Die nächste Standortbegehung mit Nordlicht Orbit Systems GmbH ist für den 28. Juli 2026 angesetzt.</w:t>
      </w:r>
    </w:p>
    <w:p/>
    <w:p>
      <w:pPr>
        <w:keepLines/>
      </w:pPr>
      <w:r>
        <w:rPr>
          <w:rFonts w:ascii="Arial" w:hAnsi="Arial"/>
          <w:b/>
          <w:sz w:val="20"/>
        </w:rPr>
        <w:t>Mats Hinnerk</w:t>
        <w:br/>
      </w:r>
      <w:r>
        <w:rPr>
          <w:rFonts w:ascii="Arial" w:hAnsi="Arial"/>
          <w:sz w:val="20"/>
        </w:rPr>
        <w:t>Betriebsleiter</w:t>
        <w:br/>
      </w:r>
      <w:r>
        <w:rPr>
          <w:rFonts w:ascii="Arial" w:hAnsi="Arial"/>
          <w:sz w:val="20"/>
        </w:rPr>
        <w:t>Gegenzeichnung: Friederike Thomsen, Geschäftsführerin, 8. Juli 2026</w:t>
      </w:r>
    </w:p>
    <w:sectPr w:rsidR="00FC693F" w:rsidRPr="0006063C" w:rsidSect="00034616">
      <w:headerReference w:type="default" r:id="rId9"/>
      <w:footerReference w:type="default" r:id="rId10"/>
      <w:pgSz w:w="11906" w:h="16838"/>
      <w:pgMar w:top="1191" w:right="1219" w:bottom="1020" w:left="1276"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7"/>
      </w:rPr>
      <w:t xml:space="preserve">Seite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color w:val="192B3A"/>
        <w:sz w:val="18"/>
      </w:rPr>
      <w:t>Küstenplate Infrastruktur GmbH</w:t>
    </w:r>
    <w:r>
      <w:rPr>
        <w:rFonts w:ascii="Arial" w:hAnsi="Arial"/>
        <w:color w:val="5B6770"/>
        <w:sz w:val="16"/>
      </w:rPr>
      <w:t xml:space="preserve">   |   Betriebsbericht KP-2026-06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192B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115B69"/>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92B3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b/>
      <w:color w:val="192B3A"/>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