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Kompositions- und Filmmusikvertrag</w:t>
      </w:r>
    </w:p>
    <w:p>
      <w:pPr>
        <w:pStyle w:val="Heading1"/>
      </w:pPr>
      <w:r>
        <w:t>1. Kompositionsauftrag</w:t>
      </w:r>
    </w:p>
    <w:p>
      <w:r>
        <w:rPr>
          <w:b/>
        </w:rPr>
        <w:t>Die Komponistin Livia Scheuerlein schafft einen Originalscore von voraussichtlich 42 Minuten, liefert Partitur, Stereo- und Mehrkanalmischungen sowie getrennte Stems. Honorar:</w:t>
      </w:r>
      <w:r>
        <w:t xml:space="preserve"> 68.000 EUR zuzüglich Umsatzsteuer.</w:t>
      </w:r>
    </w:p>
    <w:p>
      <w:r>
        <w:t>Die Einspielung erfolgt mit dem Pfälzer Kammerensemble. Rechte der ausübenden Musiker sollen nach einem gesonderten Ensemblevertrag geklärt werden; dieser ist im Datenraum nicht enthalten.</w:t>
      </w:r>
    </w:p>
    <w:p>
      <w:pPr>
        <w:pStyle w:val="Heading1"/>
      </w:pPr>
      <w:r>
        <w:t>2. Rechtseinräumung</w:t>
      </w:r>
    </w:p>
    <w:p>
      <w:r>
        <w:t>Die Komponistin räumt der Produzentin ausschließliche Synchronisations- und filmbezogene Nutzungsrechte am Originalscore für weltweite und zeitlich unbeschränkte Auswertung des Films ein. Die isolierte Tonträgerauswertung bedarf einer gesonderten Zustimmung.</w:t>
      </w:r>
    </w:p>
    <w:p>
      <w:r>
        <w:t>Soweit Wahrnehmungsverträge mit einer Verwertungsgesellschaft entgegenstehen, bleiben deren Rechte und Vergütungsansprüche unberührt. Cue-Sheet und Werknummern sind nachzuliefern.</w:t>
      </w:r>
    </w:p>
    <w:p>
      <w:pPr>
        <w:pStyle w:val="Heading1"/>
      </w:pPr>
      <w:r>
        <w:t>3. Fremdmusik</w:t>
      </w:r>
    </w:p>
    <w:p>
      <w:r>
        <w:t>Nicht Gegenstand dieses Vertrags sind vorbestehende Musikwerke und die im Club-Motiv erwogene Aufnahme Abendzug des Trios Blauglas. Deren Nutzung ist von der Produzentin gesondert zu klären.</w:t>
      </w:r>
    </w:p>
    <w:p>
      <w:r>
        <w:t>Die Festivalfassung enthält laut Schnittliste 78 Sekunden Abendzug. Für die Kinofassung ist in der Musikliste ein Ersatzscore vermerkt; die Masterregister unterscheiden dies nicht durchgängig.</w:t>
      </w:r>
    </w:p>
    <w:p>
      <w:pPr>
        <w:pStyle w:val="Heading1"/>
      </w:pPr>
      <w:r>
        <w:t>4. Unterschriften</w:t>
      </w:r>
    </w:p>
    <w:p>
      <w:r>
        <w:t>Heidelberg, 9. Juli 2024 — Livia Scheuerlein, handschriftlich unterzeichnet.</w:t>
      </w:r>
    </w:p>
    <w:p>
      <w:r>
        <w:t>Schwetzingen, 10. Juli 2024 — Kurpfalz Lichtbild GmbH, Konrad Riemenschneider, handschriftlich unterzeichnet.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Kompositions- und Filmmusikvertrag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