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Schuldnerberatung Nordlicht e.V.</w:t>
        <w:br/>
        <w:t>Beraterin Ottilie Gündling</w:t>
        <w:br/>
        <w:t>Schrebergasse 7</w:t>
        <w:br/>
        <w:t>90489 Nürnberg</w:t>
      </w:r>
    </w:p>
    <w:p>
      <w:r>
        <w:t>Fridolin und Lale Haberlein</w:t>
      </w:r>
    </w:p>
    <w:p>
      <w:r>
        <w:t>2026-08-12</w:t>
      </w:r>
    </w:p>
    <w:p>
      <w:pPr>
        <w:pStyle w:val="Title"/>
      </w:pPr>
      <w:r>
        <w:t>Gläubigerstand vor dem Einigungsversuch</w:t>
      </w:r>
    </w:p>
    <w:p>
      <w:pPr/>
      <w:r>
        <w:t>Für den Einigungsversuch werden vier wirtschaftlich unterschiedliche Kreditverhältnisse geführt: H 8831 Mainbogen Bank mit 258.000 EUR Kapital, K 7742 Rosenhain Finanzierung mit 11.800 EUR, E 24188 Mittelstadt Kredit mit 5.400 EUR zuzüglich gesondert zu prüfender Titelkosten sowie der Dispositionskredit von Lale mit bisher 2.200 EUR. Der letzte Betrag beruht auf dem Juni-Auszug und ist mit neueren Kontoauszügen fortzuschreiben.</w:t>
      </w:r>
    </w:p>
    <w:p>
      <w:pPr/>
      <w:r>
        <w:t>Fridolin haftet nach den vorliegenden Unterlagen für H 8831, K 7742 und E 24188. Lale haftet für H 8831, K 7742 und ihren Dispositionskredit. Die gemeinsame Haushaltsübersicht darf H 8831 und K 7742 nur einmal als jeweiliges Kreditverhältnis summieren. In den persönlichen Verzeichnissen ist die gesamtschuldnerische Haftung dagegen jeweils vollständig offenzulegen.</w:t>
      </w:r>
    </w:p>
    <w:p>
      <w:pPr/>
      <w:r>
        <w:t>Für die Hausbank sind Sicherheit und Ablösehöhe noch zu ergänzen. Es fehlt die vollständige Berechnung des Kündigungssaldos für E 24188. Die Frage nach dem Verbleib des Fernsehers ist offen. Die Liste enthält noch keine abschließende Beurteilung von Sicherungsrechten oder einer späteren Tabellenfeststellung.</w:t>
      </w:r>
    </w:p>
    <w:p>
      <w:pPr/>
      <w:r>
        <w:t>Ottilie Gündling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Seite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140" w:line="254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40" w:line="254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40" w:line="254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40" w:line="254" w:lineRule="auto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Gläubigerstand vor dem Einigungsversuch</dc:title>
  <dc:subject/>
  <dc:creator>Klotzkette</dc:creator>
  <cp:keywords/>
  <dc:description>generated by python-docx</dc:description>
  <cp:lastModifiedBy>Klotzkette</cp:lastModifiedBy>
  <cp:revision>1</cp:revision>
  <dcterms:created xsi:type="dcterms:W3CDTF">2026-10-21T08:00:00Z</dcterms:created>
  <dcterms:modified xsi:type="dcterms:W3CDTF">2026-10-21T08:00:00Z</dcterms:modified>
  <cp:category/>
  <dc:language>de-DE</dc:language>
</cp:coreProperties>
</file>