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Schuldnerberatung Nordlicht e.V.</w:t>
        <w:br/>
        <w:t>Beraterin Ottilie Gündling</w:t>
        <w:br/>
        <w:t>Schrebergasse 7</w:t>
        <w:br/>
        <w:t>90489 Nürnberg</w:t>
      </w:r>
    </w:p>
    <w:p>
      <w:r>
        <w:t>Gläubiger aus H 8831, K 7742 und E 24188</w:t>
      </w:r>
    </w:p>
    <w:p>
      <w:r>
        <w:t>2026-08-12</w:t>
      </w:r>
    </w:p>
    <w:p>
      <w:pPr>
        <w:pStyle w:val="Title"/>
      </w:pPr>
      <w:r>
        <w:t>Außergerichtlicher Einigungsversuch Fridolin Haberlein</w:t>
      </w:r>
    </w:p>
    <w:p>
      <w:pPr/>
      <w:r>
        <w:t>Sehr geehrte Damen und Herren,</w:t>
      </w:r>
    </w:p>
    <w:p>
      <w:pPr/>
      <w:r>
        <w:t>für Fridolin Haberlein unterbreiten wir auf Grundlage der persönlichen Beratung folgenden Vorschlag: Nach einer abgestimmten Verwertung des Hauses und Klärung der dann verbleibenden Forderungen sollen für 36 Monate monatlich 180,00 EUR, insgesamt 6480,00 EUR, aus dem verfügbaren Einkommen an die beteiligten Gläubiger gezahlt werden. Die Verteilung soll nach den abschließend bestätigten ungesicherten Forderungen erfolgen. Der Vorschlag steht unter dem Vorbehalt einer vollständigen Vereinbarung aller betroffenen Gläubiger; die Behandlung der Immobiliensicherheit muss in dieser Vereinbarung ausdrücklich geregelt werden.</w:t>
      </w:r>
    </w:p>
    <w:p>
      <w:pPr/>
      <w:r>
        <w:t>Ein bestimmter Veräußerungserlös oder ein verbindlicher Käufer steht noch nicht fest. Eine aus dem möglichen Verkauf entstehende Restforderung der Hausbank kann derzeit nur vorläufig eingeordnet werden. Wir bitten deshalb zugleich um eine aktuelle, nach Bestandteilen aufgeschlüsselte Forderungsaufstellung und eine Erklärung zum vorgeschlagenen Vorgehen. Der Vorschlag enthält keine pauschale Freigabe eines weiteren Schuldners und keinen Verzicht auf Rechte Ihres Hauses ohne Ihre Zustimmung.</w:t>
      </w:r>
    </w:p>
    <w:p>
      <w:pPr/>
      <w:r>
        <w:t>Bitte antworten Sie bis zum 31. August 2026. Bei fehlender vollständiger Einigung werden wir das weitere Vorgehen mit der beratenen Person besprechen. Die wirtschaftlichen Angaben und die geforderten Nachweise werden getrennt für beide Ehegatten geführt.</w:t>
      </w:r>
    </w:p>
    <w:p>
      <w:pPr/>
      <w:r>
        <w:t>Mit freundlichen Grüßen</w:t>
        <w:br/>
        <w:t>Ottilie Gündling</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Außergerichtlicher Einigungsversuch Fridolin Haberlein</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