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Severin Geuder</w:t>
      </w:r>
    </w:p>
    <w:p>
      <w:r>
        <w:t>Rechtsanwältin Jule Merz</w:t>
        <w:br/>
        <w:t>Insolvenzverwalterin der Werkzeugkiste Augsburg GmbH</w:t>
        <w:br/>
        <w:t>Kanzlei Merz und Karg, Eichenbogen 3, 86150 Augsburg</w:t>
      </w:r>
    </w:p>
    <w:p>
      <w:r>
        <w:t>10.10.2026</w:t>
      </w:r>
    </w:p>
    <w:p>
      <w:pPr>
        <w:pStyle w:val="Title"/>
      </w:pPr>
      <w:r>
        <w:t>Telefonat mit Kilian Rupprecht</w:t>
      </w:r>
    </w:p>
    <w:p>
      <w:pPr/>
      <w:r>
        <w:t>Herr Rupprecht rief um 10:20 Uhr an. Er erklärte, er habe am 22. September mit einer Aushilfe von Ratsche &amp; Riegel telefoniert. Er habe gefragt, ob wegen der vielen Mängel alle sechzig Sets zurückgeschickt werden könnten. Die Antwort habe gelautet: „Schicken Sie alles zurück, dann sehen wir weiter.“ Ein Name sei nicht notiert worden.</w:t>
      </w:r>
    </w:p>
    <w:p>
      <w:pPr/>
      <w:r>
        <w:t>Auf Nachfrage konnte Herr Rupprecht keine Zusage nennen, wonach auch mangelfreie Ware endgültig gegen Gutschrift zurückgenommen werde. Er hält eine Rücknahme dennoch für zugesagt, weil im Paket alle Stücke angenommen worden seien. Der Einlieferungsbeleg nennt nur ein Gewicht von 18 Kilogramm.</w:t>
      </w:r>
    </w:p>
    <w:p>
      <w:pPr/>
      <w:r>
        <w:t>Ich habe gebeten, den ursprünglichen Retourenauftrag und den Paketbeleg zu sichern. Über eine Anerkennung des verbliebenen Kaufpreises oder eine Abholung habe ich keine Erklärung abgegeben.</w:t>
      </w:r>
    </w:p>
    <w:p>
      <w:pPr/>
      <w:r>
        <w:t>Severin Geuder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Telefonat mit Kilian Rupprecht</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