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Asset Purchase Agreement</w:t>
      </w:r>
    </w:p>
    <w:p>
      <w:pPr>
        <w:pStyle w:val="Heading1"/>
      </w:pPr>
      <w:r>
        <w:t>1. Parteien und Signing</w:t>
      </w:r>
    </w:p>
    <w:p>
      <w:r>
        <w:t>Verkäuferin ist Dr. Marlene Berthold als Insolvenzverwalterin über das Vermögen der Kurpfalz Lichtbild GmbH. Käuferin ist die Weintor Streamworks GmbH, Deidesheim, vertreten durch Geschäftsführer Vincent Bundschuh.</w:t>
      </w:r>
    </w:p>
    <w:p>
      <w:r>
        <w:t>Der Vertrag wird am 20. Oktober 2026 in Heidelberg beiderseits handschriftlich unterzeichnet. Signing und Closing fallen auseinander; Vollzug ist für den 29. Oktober 2026 vorgesehen.</w:t>
      </w:r>
    </w:p>
    <w:p>
      <w:pPr>
        <w:pStyle w:val="Heading1"/>
      </w:pPr>
      <w:r>
        <w:t>2. Kaufgegenstände</w:t>
      </w:r>
    </w:p>
    <w:p>
      <w:r>
        <w:rPr>
          <w:b/>
        </w:rPr>
        <w:t>Verkauft werden, soweit der Verkäuferin zugehörig und übertragbar, sämtliche vermögenswerten Positionen zum Film Die letzte Rieslingspur:</w:t>
      </w:r>
      <w:r>
        <w:t xml:space="preserve"> Filmherstellerrechte, ausschließliche und einfache Nutzungsrechte, Titelpositionen, Drehbuch- und Musikunterlagen, Master und Arbeitsmaterialien, Trailer, Artwork, Standfotos, Metadaten und produktionsbezogene Dokumentationen.</w:t>
      </w:r>
    </w:p>
    <w:p>
      <w:r>
        <w:t>Ferner werden die in Anlage 2 bezeichneten körperlichen Gegenstände einschließlich LTO-KL-001, LTO-KL-002 und RAID KL-RAID-02 sowie die in Anlage 3 bezeichneten Forderungen verkauft. Rechte Dritter und Sicherheiten werden in einer Offenlegungsliste erwähnt.</w:t>
      </w:r>
    </w:p>
    <w:p>
      <w:pPr>
        <w:pStyle w:val="Heading1"/>
      </w:pPr>
      <w:r>
        <w:t>3. Kundenverträge</w:t>
      </w:r>
    </w:p>
    <w:p>
      <w:r>
        <w:t>Die Käuferin soll in Rheinbild-, Südwest- und Pfalzstern-Verträge eintreten, soweit erforderliche Zustimmungen vorliegen. Bis dahin soll die Verkäuferin Abrechnungen wirtschaftlich für Rechnung der Käuferin weiterleiten.</w:t>
      </w:r>
    </w:p>
    <w:p>
      <w:r>
        <w:t>Die Käuferin übernimmt ab Closing Kosten für Verlängerung der Archivlizenzen. Eine Garantie, dass alle Vertragsübernahmen wirksam werden, wird nicht abgegeben.</w:t>
      </w:r>
    </w:p>
    <w:p>
      <w:pPr>
        <w:pStyle w:val="Heading1"/>
      </w:pPr>
      <w:r>
        <w:t>4. Kaufpreis</w:t>
      </w:r>
    </w:p>
    <w:p>
      <w:r>
        <w:t>Der Kaufpreis beträgt 1.180.000 EUR. Anlage 4 ordnet 910.000 EUR der Rechtebibliothek, 240.000 EUR ausgewählten Forderungen und 30.000 EUR Hardware und Datenträgern zu.</w:t>
      </w:r>
    </w:p>
    <w:p>
      <w:r>
        <w:t>Zahlung erfolgt auf das Massekonto nach Bestätigung der technischen Übergabebereitschaft. Ein Einbehalt von 80.000 EUR ist für fehlende Vertragszustimmungen bis 31. Januar 2027 vorgesehen.</w:t>
      </w:r>
    </w:p>
    <w:p>
      <w:pPr>
        <w:pStyle w:val="Heading1"/>
      </w:pPr>
      <w:r>
        <w:t>5. Sicherheiten und Belastungen</w:t>
      </w:r>
    </w:p>
    <w:p>
      <w:r>
        <w:t>Die Verkäuferin legt in Anlage 5 die Sicherheiten der Palatina Medienbank offen. Die Parteien halten fest, die Verkäuferin gehe davon aus, zur Verwertung des Filmpakets im Rahmen des Insolvenzverfahrens befugt zu sein.</w:t>
      </w:r>
    </w:p>
    <w:p>
      <w:r>
        <w:t>Die Käuferin erhält keine Garantie einer lastenfreien Übertragung, soweit Rechte oder Forderungen wirksam zugunsten Dritter belastet sind. Sie erwartet jedoch eine Übergabe aller verfügbaren Gegenstände und Zugangsmittel am Closing-Tag.</w:t>
      </w:r>
    </w:p>
    <w:p>
      <w:pPr>
        <w:pStyle w:val="Heading1"/>
      </w:pPr>
      <w:r>
        <w:t>6. Vollzugsbedingungen</w:t>
      </w:r>
    </w:p>
    <w:p>
      <w:r>
        <w:t>Vollzugsbedingungen sind Kaufpreiszahlung, Übergabe der Masterzugänge, Unterzeichnung des Übergabeprotokolls und Vorlage mindestens der Rheinbild-Zustimmung. Eine ausdrückliche Freigabe der Palatina Medienbank ist in der Liste nicht als Bedingung bezeichnet.</w:t>
      </w:r>
    </w:p>
    <w:p>
      <w:r>
        <w:t>Die Verkäuferin darf auf nicht erfüllte Bedingungen verzichten, soweit diese allein ihrem Schutz dienen. Die Käuferin darf bei wesentlichem Fehlen des Referenzmasters zurücktreten.</w:t>
      </w:r>
    </w:p>
    <w:p>
      <w:pPr>
        <w:pStyle w:val="Heading1"/>
      </w:pPr>
      <w:r>
        <w:t>7. Gewährleistung</w:t>
      </w:r>
    </w:p>
    <w:p>
      <w:r>
        <w:t>Der Verkauf erfolgt aus der Insolvenzmasse im gegenwärtigen Zustand. Garantiert werden nur Vertretungsmacht der Unterzeichnenden, Existenz der aufgelisteten Dateien nach Kenntnis und Offenlegung wesentlicher Ansprüche Dritter. Weitergehende Rechts- und Sachmängelhaftung wird soweit zulässig ausgeschlossen.</w:t>
      </w:r>
    </w:p>
    <w:p>
      <w:pPr>
        <w:pStyle w:val="Heading1"/>
      </w:pPr>
      <w:r>
        <w:t>8. Anlagenstatus</w:t>
      </w:r>
    </w:p>
    <w:p>
      <w:r>
        <w:t>Anlagen 1 bis 6 sind paraphiert. Anlage 2 nennt körperliche Gegenstände, Anlage 3 Forderungen, Anlage 4 Kaufpreisallokation, Anlage 5 Sicherheiten und Anlage 6 Übergabeplan. Die Rechtekettenmatrix ist als Datenraumdokument referenziert, aber nicht körperlich angeheftet.</w:t>
      </w:r>
    </w:p>
    <w:p>
      <w:pPr>
        <w:pStyle w:val="Heading1"/>
      </w:pPr>
      <w:r>
        <w:t>9. Unterschriften</w:t>
      </w:r>
    </w:p>
    <w:p>
      <w:r>
        <w:t>Heidelberg, 20. Oktober 2026 — Dr. Marlene Berthold als Insolvenzverwalterin, handschriftlich unterzeichnet.</w:t>
      </w:r>
    </w:p>
    <w:p>
      <w:r>
        <w:t>Deidesheim, 20. Oktober 2026 — Weintor Streamworks GmbH, Vincent Bundschuh, handschriftlich unterzeichnet.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76" w:right="1219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6064"/>
        <w:sz w:val="16"/>
      </w:rPr>
      <w:t>Die letzte Rieslingspur – Filmrechte in der Insolvenz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83A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83A5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Purchase Agreement</dc:title>
  <dc:subject>Die letzte Rieslingspur – Filmrechte in der Insolvenz</dc:subject>
  <dc:creator>Fiktive Aktenstelle</dc:creator>
  <cp:keywords>Urheberrecht, Immaterialgüterrecht, Insolvenzrecht</cp:keywords>
  <dc:description>generated by python-docx</dc:description>
  <cp:lastModifiedBy/>
  <cp:revision>1</cp:revision>
  <dcterms:created xsi:type="dcterms:W3CDTF">2026-10-23T09:00:00Z</dcterms:created>
  <dcterms:modified xsi:type="dcterms:W3CDTF">2026-10-23T09:00:00Z</dcterms:modified>
  <cp:category/>
</cp:coreProperties>
</file>