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spacing w:after="80"/>
      </w:pPr>
      <w:r>
        <w:rPr>
          <w:rFonts w:ascii="Times New Roman" w:hAnsi="Times New Roman"/>
          <w:color w:val="000000"/>
        </w:rPr>
        <w:t>Frühstückslieferungen Grünwinkel</w:t>
      </w:r>
    </w:p>
    <w:p>
      <w:pPr>
        <w:widowControl/>
        <w:spacing w:after="80"/>
        <w:jc w:val="left"/>
      </w:pPr>
      <w:r>
        <w:rPr>
          <w:color w:val="000000"/>
        </w:rPr>
        <w:t>Grünwinkel Bürogemeinschaft GmbH | Hofwinkel 9, 81379 München</w:t>
      </w:r>
    </w:p>
    <w:p>
      <w:pPr>
        <w:widowControl/>
        <w:spacing w:after="80"/>
        <w:jc w:val="left"/>
      </w:pPr>
      <w:r>
        <w:rPr>
          <w:color w:val="000000"/>
        </w:rPr>
        <w:t>An Dr. Lorenz Sattler als Insolvenzverwalter der Pistazienknopf Brezelmanufaktur GmbH, Backhof 12, 81379 München</w:t>
      </w:r>
    </w:p>
    <w:p>
      <w:pPr>
        <w:widowControl/>
        <w:spacing w:after="80"/>
        <w:jc w:val="left"/>
      </w:pPr>
      <w:r>
        <w:rPr>
          <w:color w:val="000000"/>
        </w:rPr>
        <w:t>München, 10.07.2026 | Bestellnummer GW-260710</w:t>
      </w:r>
    </w:p>
    <w:p>
      <w:pPr>
        <w:widowControl/>
        <w:spacing w:after="80"/>
        <w:jc w:val="left"/>
      </w:pPr>
      <w:r>
        <w:rPr>
          <w:color w:val="000000"/>
        </w:rPr>
        <w:t>Sehr geehrter Herr Dr. Sattler,</w:t>
      </w:r>
    </w:p>
    <w:p>
      <w:pPr>
        <w:widowControl/>
        <w:jc w:val="left"/>
      </w:pPr>
      <w:r>
        <w:rPr>
          <w:color w:val="000000"/>
        </w:rPr>
        <w:t>wir vereinbaren für unsere Geschäftsstelle ab 16.07.2026 eine Lieferung an jedem Donnerstag um 08:15 Uhr. Jede Lieferung umfasst drei Frühstückskisten mit jeweils zwölf Brezeln, davon acht mit Pistazienfüllung und vier ohne Füllung. Für die Allergene benötigen wir die jeweils aktuelle schriftliche Produktinformation. Änderungen der Rezeptur sind vor der nächsten Lieferung mitzuteilen.</w:t>
      </w:r>
    </w:p>
    <w:p>
      <w:pPr>
        <w:pStyle w:val="Heading2"/>
        <w:widowControl/>
      </w:pPr>
      <w:r>
        <w:rPr>
          <w:rFonts w:ascii="Times New Roman" w:hAnsi="Times New Roman"/>
          <w:color w:val="000000"/>
        </w:rPr>
        <w:t>1. Bestellung und Preis</w:t>
      </w:r>
    </w:p>
    <w:p>
      <w:pPr>
        <w:widowControl/>
        <w:jc w:val="left"/>
      </w:pPr>
      <w:r>
        <w:rPr>
          <w:color w:val="000000"/>
        </w:rPr>
        <w:t>Der Preis beträgt 30,00 EUR netto je Kiste zuzüglich gesetzlich geschuldeter Umsatzsteuer. Die Anlieferung an die Geschäftsstelle ist enthalten. Unsere Empfangskraft Severin Haller quittiert die Zahl der Kisten auf dem Lieferschein. Der Monatsrechnung sind diese Lieferscheine beizufügen; wir zahlen innerhalb von vierzehn Tagen nach Rechnungseingang. Eine Vorauszahlung wird nicht vereinbart.</w:t>
      </w:r>
    </w:p>
    <w:p>
      <w:pPr>
        <w:pStyle w:val="Heading2"/>
        <w:widowControl/>
      </w:pPr>
      <w:r>
        <w:rPr>
          <w:rFonts w:ascii="Times New Roman" w:hAnsi="Times New Roman"/>
          <w:color w:val="000000"/>
        </w:rPr>
        <w:t>2. Änderungen und Ausfälle</w:t>
      </w:r>
    </w:p>
    <w:p>
      <w:pPr>
        <w:widowControl/>
        <w:jc w:val="left"/>
      </w:pPr>
      <w:r>
        <w:rPr>
          <w:color w:val="000000"/>
        </w:rPr>
        <w:t>Bis Dienstag um 12:00 Uhr dürfen wir die Lieferung derselben Woche per E-Mail abbestellen oder die Zahl der Kisten ändern. Spätere Änderungen bedürfen Ihrer Bestätigung. Für den 03.09.2026 haben wir wegen einer Fortbildung bereits sechs statt drei Kisten bestellt; Frau Wendel aus Ihrer Verkaufsschicht hat die Änderung telefonisch aufgenommen. Für die Wochen danach bleibt es bei drei Kisten.</w:t>
      </w:r>
    </w:p>
    <w:p>
      <w:pPr>
        <w:pStyle w:val="Heading2"/>
        <w:widowControl/>
      </w:pPr>
      <w:r>
        <w:rPr>
          <w:rFonts w:ascii="Times New Roman" w:hAnsi="Times New Roman"/>
          <w:color w:val="000000"/>
        </w:rPr>
        <w:t>3. Laufzeit und Wechsel des Lieferanten</w:t>
      </w:r>
    </w:p>
    <w:p>
      <w:pPr>
        <w:widowControl/>
        <w:jc w:val="left"/>
      </w:pPr>
      <w:r>
        <w:rPr>
          <w:color w:val="000000"/>
        </w:rPr>
        <w:t>Die Vereinbarung läuft auf unbestimmte Zeit und kann von jeder Seite mit zwei Wochen Frist zum Monatsende gekündigt werden. Ein Wechsel des Vertragspartners bedarf unserer vorherigen schriftlichen Zustimmung. Unser Einkauf möchte vor einer solchen Zustimmung Namen, Rechnungsanschrift, Lieferbeginn und verantwortlichen Ansprechpartner erhalten. Die bloße Abholung durch einen anderen Fahrer gilt nicht als Zustimmung.</w:t>
      </w:r>
    </w:p>
    <w:p>
      <w:pPr>
        <w:pStyle w:val="Heading2"/>
        <w:widowControl/>
      </w:pPr>
      <w:r>
        <w:rPr>
          <w:rFonts w:ascii="Times New Roman" w:hAnsi="Times New Roman"/>
          <w:color w:val="000000"/>
        </w:rPr>
        <w:t>4. Ansprechpartner und Annahme</w:t>
      </w:r>
    </w:p>
    <w:p>
      <w:pPr>
        <w:widowControl/>
        <w:jc w:val="left"/>
      </w:pPr>
      <w:r>
        <w:rPr>
          <w:color w:val="000000"/>
        </w:rPr>
        <w:t>Rechnungen senden Sie an einkauf@gruenwinkel.example. Reklamationen melden wir am Liefertag mit Foto und Lieferscheinnummer. Nicht abgenommene Ware wird im Empfangsprotokoll mit Grund vermerkt; eine stillschweigende Kürzung anderer Monatsrechnungen wird nicht vereinbart.</w:t>
      </w:r>
    </w:p>
    <w:p>
      <w:pPr>
        <w:widowControl/>
        <w:jc w:val="left"/>
      </w:pPr>
      <w:r>
        <w:rPr>
          <w:color w:val="000000"/>
        </w:rPr>
        <w:t>Für Grünwinkel Bürogemeinschaft GmbH: Benedikt Färber, Einkauf, 10.07.2026, gez.</w:t>
      </w:r>
    </w:p>
    <w:p>
      <w:pPr>
        <w:widowControl/>
        <w:jc w:val="left"/>
      </w:pPr>
      <w:r>
        <w:rPr>
          <w:color w:val="000000"/>
        </w:rPr>
        <w:t>Angenommen: Dr. Lorenz Sattler als Insolvenzverwalter, 10.07.2026, gez.</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sz w:val="18"/>
      </w:rPr>
      <w:t xml:space="preserve">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sz w:val="18"/>
      </w:rPr>
      <w:t>PK-26-071 | Backhof 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line="259" w:lineRule="auto"/>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heme="majorHAnsi" w:eastAsiaTheme="majorEastAsia" w:hAnsiTheme="majorHAnsi" w:cstheme="majorBidi" w:ascii="Times New Roman" w:hAnsi="Times New Roman"/>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Klotzkette</dc:creator>
  <cp:keywords/>
  <dc:description>generated by python-docx</dc:description>
  <cp:lastModifiedBy>Klotzkette</cp:lastModifiedBy>
  <cp:revision>1</cp:revision>
  <dcterms:created xsi:type="dcterms:W3CDTF">2013-12-23T23:15:00Z</dcterms:created>
  <dcterms:modified xsi:type="dcterms:W3CDTF">2013-12-23T23:15:00Z</dcterms:modified>
  <cp:category/>
</cp:coreProperties>
</file>