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Arbeitsgericht Gelsenkirchen</w:t>
      </w:r>
    </w:p>
    <w:p>
      <w:pPr>
        <w:jc w:val="left"/>
      </w:pPr>
      <w:r>
        <w:t>Bochumer Straße 79, 45886 Gelsenkirchen</w:t>
      </w:r>
    </w:p>
    <w:p/>
    <w:p>
      <w:pPr>
        <w:jc w:val="left"/>
      </w:pPr>
      <w:r>
        <w:t>Protokoll der Güteverhandlung</w:t>
      </w:r>
    </w:p>
    <w:p>
      <w:pPr>
        <w:jc w:val="left"/>
      </w:pPr>
      <w:r>
        <w:t>Aktenzeichen: 3 Ca 812/26</w:t>
      </w:r>
    </w:p>
    <w:p>
      <w:pPr>
        <w:jc w:val="left"/>
      </w:pPr>
      <w:r>
        <w:t>Termin: 01.07.2026, 10:00 Uhr, Sitzungssaal 4</w:t>
      </w:r>
    </w:p>
    <w:p>
      <w:pPr>
        <w:jc w:val="left"/>
      </w:pPr>
      <w:r>
        <w:t>Vorsitzende: Richterin am Arbeitsgericht Dr. Halbach</w:t>
      </w:r>
    </w:p>
    <w:p>
      <w:pPr>
        <w:jc w:val="left"/>
      </w:pPr>
      <w:r>
        <w:t>Erschienen:</w:t>
      </w:r>
    </w:p>
    <w:p>
      <w:pPr>
        <w:jc w:val="left"/>
      </w:pPr>
      <w:r>
        <w:t>für den Kläger: Herr Erkan Demirel mit RA Dr. Timmerbeil</w:t>
      </w:r>
    </w:p>
    <w:p>
      <w:pPr>
        <w:jc w:val="left"/>
      </w:pPr>
      <w:r>
        <w:t>für die Beklagte: Herr Kortmann mit RAin Freese</w:t>
      </w:r>
    </w:p>
    <w:p/>
    <w:p>
      <w:pPr>
        <w:jc w:val="left"/>
      </w:pPr>
      <w:r>
        <w:t>1 Sach- und Streitstand</w:t>
      </w:r>
    </w:p>
    <w:p>
      <w:pPr>
        <w:jc w:val="left"/>
      </w:pPr>
      <w:r>
        <w:t>1.1 Die Vorsitzende erörtert den Sach- und Streitstand. Streitig ist, ob die fristlose Kündigung vom 29.04.2026 wirksam ist. Im Vordergrund steht die Frage der Verwertbarkeit der verdeckten Videoaufzeichnung.</w:t>
      </w:r>
    </w:p>
    <w:p>
      <w:pPr>
        <w:jc w:val="left"/>
      </w:pPr>
      <w:r>
        <w:t>2 Rechtlicher Hinweis des Gerichts</w:t>
      </w:r>
    </w:p>
    <w:p>
      <w:pPr>
        <w:jc w:val="left"/>
      </w:pPr>
      <w:r>
        <w:t>2.1 Die Vorsitzende weist darauf hin, dass die Verwertbarkeit der Aufzeichnung ernsthaften Bedenken begegnet. Nach dem vorgelegten Installationsprotokoll erfasste die Überwachung über 47 Tage rund um die Uhr auch Sozialbereiche und eine Vielzahl unbeteiligter Beschäftigter. Die Darstellung der Beklagten, es habe sich um eine punktuelle, auf den Verdachtsbereich begrenzte Maßnahme gehandelt, lasse sich mit dem eigenen Protokoll nicht vereinbaren.</w:t>
      </w:r>
    </w:p>
    <w:p>
      <w:pPr>
        <w:jc w:val="left"/>
      </w:pPr>
      <w:r>
        <w:t>2.2 Sollte ein Beweisverwertungsverbot bestehen, fehle es für die Kündigung an einem verwertbaren Beweis, da weitere Beweismittel nicht benannt seien.</w:t>
      </w:r>
    </w:p>
    <w:p>
      <w:pPr>
        <w:jc w:val="left"/>
      </w:pPr>
      <w:r>
        <w:t>3 Vergleichsgespräche</w:t>
      </w:r>
    </w:p>
    <w:p>
      <w:pPr>
        <w:jc w:val="left"/>
      </w:pPr>
      <w:r>
        <w:t>3.1 Die Parteien erörtern eine einvernehmliche Beendigung. Die Beklagte bietet die Umwandlung in eine ordentliche Kündigung gegen Abfindung an; der Kläger besteht auf Fortsetzung, hilfsweise auf einer höheren Abfindung nebst qualifiziertem Zeugnis.</w:t>
      </w:r>
    </w:p>
    <w:p>
      <w:pPr>
        <w:jc w:val="left"/>
      </w:pPr>
      <w:r>
        <w:t>4 Ergebnis</w:t>
      </w:r>
    </w:p>
    <w:p>
      <w:pPr>
        <w:jc w:val="left"/>
      </w:pPr>
      <w:r>
        <w:t>4.1 Ein Vergleich kommt nicht zustande. Es wird Termin zur Kammerverhandlung bestimmt. Die Beklagte erhält Gelegenheit, zur Verwertbarkeit ergänzend vorzutragen.</w:t>
      </w:r>
    </w:p>
    <w:p>
      <w:pPr>
        <w:jc w:val="left"/>
      </w:pPr>
      <w:r>
        <w:t>4.2 Kammertermin: 16.09.2026, 09:30 Uhr.</w:t>
      </w:r>
    </w:p>
    <w:p/>
    <w:p>
      <w:pPr>
        <w:jc w:val="left"/>
      </w:pPr>
      <w:r>
        <w:t>Gelsenkirchen, 01.07.2026</w:t>
      </w:r>
    </w:p>
    <w:p>
      <w:pPr>
        <w:jc w:val="left"/>
      </w:pPr>
      <w:r>
        <w:t>Dr. Halbach, Richterin am Arbeitsgericht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Arbeitsgericht Gelsenkirchen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Arbeitsgericht Gelsenkirchen</w:t>
    </w:r>
  </w:p>
  <w:p>
    <w:pPr>
      <w:jc w:val="left"/>
      <w:pBdr>
        <w:bottom w:val="single" w:sz="6" w:space="2" w:color="3B3F45"/>
      </w:pBdr>
    </w:pPr>
    <w:r>
      <w:rPr>
        <w:rFonts w:ascii="Times New Roman" w:hAnsi="Times New Roman"/>
        <w:color w:val="6B6B66"/>
        <w:sz w:val="16"/>
      </w:rPr>
      <w:t>Gericht · Aktenzeichen: 3 Ca 812/26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