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Technische Systemnotiz A 1.6 und B 2.2</w:t>
      </w:r>
    </w:p>
    <w:p>
      <w:r>
        <w:t>Noah Schell, IT-Koordinator</w:t>
        <w:br/>
        <w:t>Erstellt am 6. Oktober, ergänzt am 9. Oktober 2026</w:t>
      </w:r>
    </w:p>
    <w:p>
      <w:pPr>
        <w:pStyle w:val="Heading1"/>
      </w:pPr>
      <w:r>
        <w:t>1.1 Zweck und Abgrenzung der Komponenten</w:t>
      </w:r>
    </w:p>
    <w:p>
      <w:r>
        <w:t>MainSort Recruit ist eine von Konturwerk Software GmbH bereitgestellte Anwendung mit Upload, Dokumentenablage, Feldextraktion, Benutzeroberfläche und Berechtigungsverwaltung. Konturwerk legt die aufgabenbezogenen Regeln, die Darstellung und die Einbindung der Modellaufrufe fest. Mainblick hat sechs Zielstellen und ein Anforderungsprofil hinterlegt. Die Anwendung wird unter dem Produktnamen MainSort Recruit angeboten; Mainblick hat keine eigene Produktbezeichnung angebracht und bietet den Dienst keinem Dritten an.</w:t>
      </w:r>
    </w:p>
    <w:p>
      <w:r>
        <w:t>Für Textverarbeitung ruft Konturwerk das Modell OrionText 5.1 von Satzlicht Labs GmbH über eine Schnittstelle auf. Satzlicht beschreibt OrionText als vielseitiges Sprachmodell. Mainblick hat weder Gewichte noch Trainingsprogramm erhalten. Die zugängliche Modellkarte erklärt keine Rangfolge für unsere Stellen. Ein zweites, von Konturwerk trainiertes Dokumentenmodul erkennt Seitenaufbau und ordnet Textfelder zu. Im Vertrag werden Modell und Anwendung teilweise beide als „KI“ bezeichnet. Diese Notiz verwendet deshalb die Produkt- und Versionsnamen.</w:t>
      </w:r>
    </w:p>
    <w:p>
      <w:pPr>
        <w:pStyle w:val="Heading1"/>
      </w:pPr>
      <w:r>
        <w:t>1.2 Fassung A 1.6 vom 10. August bis 22. September</w:t>
      </w:r>
    </w:p>
    <w:p>
      <w:r>
        <w:t>A 1.6 liest hochgeladene Lebensläufe und Zeugnisse aus. Die Anwendung stellt Namen, Zeiträume, Abschlüsse und Fundstellen in gleich benannten Feldern dar. Eine als Ausbildung bezeichnete Passage wird als Ausbildung angezeigt; A ergänzt keine Eignungsprognose. Unsichere Felder werden mit der Fundstelle zur Kontrolle markiert. Die Bewerbungen erscheinen nach Eingangszeit, und sämtliche Originale sind ohne Rangfilter erreichbar. Die Personalabteilung soll die Felder mit dem Original vergleichen und die Eignung außerhalb der Anwendung beurteilen.</w:t>
      </w:r>
    </w:p>
    <w:p>
      <w:r>
        <w:t>Im überprüften Konfigurationsstand wurden weder Punktwerte noch eine Auswahlampel erzeugt. Die Anwendung löste keine Einladungen oder Portalstatus aus. Noah Schell hat am 6. Oktober zwei gespeicherte Konfigurationen und fünf Bildschirmabbildungen verglichen. Ein vollständiger Test sämtlicher Aufrufe aus dem August liegt nicht vor. Die Aussage zu A stützt sich auf diese Konfigurationen, die Produktbeschreibung und die Auskunft von Friedemann Reuß; die Aufbewahrung der einzelnen Aufrufprotokolle ist noch zu klären.</w:t>
      </w:r>
    </w:p>
    <w:p>
      <w:r>
        <w:br w:type="page"/>
      </w:r>
    </w:p>
    <w:p>
      <w:pPr>
        <w:pStyle w:val="Heading1"/>
      </w:pPr>
      <w:r>
        <w:t>1.3 Fassung B 2.2 seit dem 23. September</w:t>
      </w:r>
    </w:p>
    <w:p>
      <w:r>
        <w:t>B übernimmt die Extraktion, ergänzt aber eine personenbezogene Eignungsbewertung für das Anforderungsprofil. Laut technischer Anbieterbeschreibung fließen dokumentierte Berufserfahrung, erkannte Fachbegriffe, zeitliche Kontinuität und eine modellgestützte Einschätzung der Übertragbarkeit von Abschlüssen ein. Der Anbieter berechnet daraus einen Punktwert von 0 bis 100. Die Gewichtung ist uns nicht bekannt. Die exportierten Punkte sind unveränderte Anbieterwerte; die Arbeitsmappe berechnet keine eigenen Eignungswerte.</w:t>
      </w:r>
    </w:p>
    <w:p>
      <w:r>
        <w:t>Die Standardansicht zeigt die obersten sechs Bewerbungen. Die übrigen erscheinen erst nach „Alle anzeigen“. Im aktuellen Pool bestand keine Punktgleichheit am sechsten Platz. Eine manuelle Auswahländerung war technisch möglich. Der Knopf „Shortlist bestätigen“ übernahm die sechs sichtbaren Datensätze in die Einladungsbearbeitung und setzte bei den anderen den Portalstatus „derzeit nicht in Auswahl“. Für den E-Mail-Versand musste eine zweite Person die vorbereitete Nachricht freigeben. Eine Pflicht zur Begründung einer unveränderten Übernahme war nicht eingerichtet.</w:t>
      </w:r>
    </w:p>
    <w:p>
      <w:pPr>
        <w:pStyle w:val="Heading1"/>
      </w:pPr>
      <w:r>
        <w:t>1.4 Steuerung, Protokolle und Änderungsstand</w:t>
      </w:r>
    </w:p>
    <w:p>
      <w:r>
        <w:t>Die Anwender konnten Originaldokumente öffnen und Auswahlhäkchen ändern. Aus dem Protokollexport ergeben sich vor der Bestätigung acht geöffnete Bewerbungen: die sechs ausgewählten Personen sowie B09 und B12. Die Öffnung sagt nichts über Dauer und Tiefe der Prüfung. Sie erfasst auch keine außerhalb der Anwendung gelesenen Dokumente. Für B07 wurde bis zum 8. Oktober keine Originalöffnung in MainSort protokolliert. Die spätere Öffnung durch Alma Heim erfolgte aus dem gesicherten Dateiordner und erscheint daher nicht im Anwendungslog.</w:t>
      </w:r>
    </w:p>
    <w:p>
      <w:r>
        <w:t>B 2.2 trägt dieselbe OrionText-Modellkennung wie A 1.6. Der geänderte Systemablauf, der Bewertungsdienst und die Ranglistenoberfläche sind dennoch gesonderte Änderungen. Mainblick hat keine eigenen Modellgewichte verändert. Das Anforderungsprofil wurde am 21. September durch Reuß freigegeben. Wer die Merkmalsgewichte, Schwellen oder Systemanweisungen beim Anbieter zuletzt geändert hat, ist nicht dokumentiert. Ein dokumentiertes Überwachungsintervall und eine für Mainblick nachvollziehbare Prüfung von Fehlzuordnungen fehlen in der übergebenen Projektablage.</w:t>
      </w:r>
    </w:p>
    <w:p>
      <w:pPr>
        <w:pStyle w:val="Heading1"/>
      </w:pPr>
      <w:r>
        <w:t>1.5 Offene technische Nachweise</w:t>
      </w:r>
    </w:p>
    <w:p>
      <w:r>
        <w:t>Benötigt werden die tatsächlich eingesetzten Konfigurationen beider Fassungen, die Beschreibung der Auswahlmerkmale, die Version des Bewertungsdienstes und ein Nachweis zur Verarbeitung mehrseitiger Zusatzunterlagen. Die Produktunterlagen nennen einen Schalter „Anlage vollständig lesen“, zeigen aber seinen Stand im September nicht. Die Gleichheit der Modellkennung erlaubt daher keinen Schluss auf die Gleichheit des gesamten Systems oder aller Ausgaben. Bis zur Klärung sind Export, Originaldateien und Zugriffsprotokolle unverändert gesichert. Seit dem 8. Oktober um 16:00 Uhr ist die Ranglistenfunktion für neue Verfahren gesperrt; der bestehende Pool ist nur lesbar.</w:t>
      </w:r>
    </w:p>
    <w:sectPr w:rsidR="00FC693F" w:rsidRPr="0006063C" w:rsidSect="00034616">
      <w:headerReference w:type="default" r:id="rId9"/>
      <w:footerReference w:type="default" r:id="rId10"/>
      <w:pgSz w:w="11906" w:h="16838"/>
      <w:pgMar w:top="1077"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MSR / Konfiguration 2026-10-09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Mainblick Präzisionstechnik GmbH · IT-Koordination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before="18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Technische Systemnotiz A 1.6 und B 2.2</dc:title>
  <dc:subject/>
  <dc:creator>Noah Schell, IT-Koordinator</dc:creator>
  <cp:keywords/>
  <dc:description>generated by python-docx</dc:description>
  <cp:lastModifiedBy/>
  <cp:revision>1</cp:revision>
  <dcterms:created xsi:type="dcterms:W3CDTF">2026-10-09T08:00:00Z</dcterms:created>
  <dcterms:modified xsi:type="dcterms:W3CDTF">2026-10-09T08:00:00Z</dcterms:modified>
  <cp:category/>
</cp:coreProperties>
</file>