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Datenstand, Kontrollzahlen und neue Unterlage</w:t>
      </w:r>
    </w:p>
    <w:p>
      <w:r>
        <w:t>Alma Heim und Noah Schell</w:t>
        <w:br/>
        <w:t>Nachtrag vom 9. Oktober 2026, 07:45 Uhr</w:t>
      </w:r>
    </w:p>
    <w:p>
      <w:pPr>
        <w:pStyle w:val="Heading1"/>
      </w:pPr>
      <w:r>
        <w:t>1.1 Herkunft und Umfang des Exports</w:t>
      </w:r>
    </w:p>
    <w:p>
      <w:r>
        <w:t>Die Arbeitsmappe 19_Auswertung.xlsx bildet 24 Datensätze des Pools „Auftragsbearbeitung Herbst“ ab. Grundlage ist der schreibgeschützt gesicherte Export vom 9. Oktober um 07:15 Uhr. Die Spalten für Rang, Punktwert, Shortlist und Öffnung vor Bestätigung geben den am 29. September maßgeblichen Zustand wieder. Die Kontrollzahl des Exportdialogs beträgt 24. Die Bearbeiter haben alle 24 internen Kennungen auf Eindeutigkeit und fortlaufende Ränge kontrolliert. Es wurden keine Bewerbungen aus anderen Pools ergänzt.</w:t>
      </w:r>
    </w:p>
    <w:p>
      <w:r>
        <w:t>Die Datei enthält drei Blätter. „Auswertung“ erklärt Zählwerte, Quoten und deren Grenzen. „Export“ enthält die 24 Einzelzeilen und die dokumentierten Statusfelder. „Kontrollen“ vergleicht Summen mit den überlieferten Kontrollzahlen und zählt unzulässige oder fehlende Werte. Blau gekennzeichnete Zahlen sind Eingaben; schwarze Werte sind Formeln. Änderungen im Arbeitsblatt sind eigene Arbeitsvarianten und verändern die gesicherten Originaldaten nicht. Die von MainSort gelieferten Punktwerte werden nur angezeigt, nicht aus Merkmalen nachgebildet.</w:t>
      </w:r>
    </w:p>
    <w:p>
      <w:pPr>
        <w:pStyle w:val="Heading1"/>
      </w:pPr>
      <w:r>
        <w:t>1.2 Gruppenzuordnung und Vergleichsbasis</w:t>
      </w:r>
    </w:p>
    <w:p>
      <w:r>
        <w:t>Sechs der 24 Personen haben nach ihren Unterlagen einen beruflichen Abschluss außerhalb Deutschlands. Dies sind B07, B10, B13, B16, B19 und B22. Die Zuordnung bezieht sich ausschließlich auf den Ort des Abschlusses. Sie ist keine Aussage über Staatsangehörigkeit, ethnische Herkunft, Muttersprache oder Aufenthaltsstatus. Die übrigen 18 Fälle wurden nach den eingereichten Unterlagen als Abschluss in Deutschland zugeordnet. Fehlende Herkunftsangaben wurden in diesem Export nicht festgestellt; die Inhalte selbst sind nicht vollständig nachgeprüft.</w:t>
      </w:r>
    </w:p>
    <w:p>
      <w:r>
        <w:t>Konturwerk nennt für seine Kalibrierungsstichprobe sechs einschlägige Fälle unter insgesamt 120 Fällen. Das entspricht einer anderen Zusammensetzung als der aktuelle Pool. Der Vergleich beschreibt zunächst nur zwei Anteile. Er beweist weder, dass alle relevanten Untergruppen angemessen vertreten sind, noch dass eine bestimmte Person wegen der Zuordnung schlechter behandelt wurde. Die sechs Fälle können verschiedene Abschlüsse und Berufsbilder betreffen. Einzelheiten, Auswahlregeln und Fehlerquoten aus der Kalibrierung liegen uns nicht vor.</w:t>
      </w:r>
    </w:p>
    <w:p>
      <w:r>
        <w:br w:type="page"/>
      </w:r>
    </w:p>
    <w:p>
      <w:pPr>
        <w:pStyle w:val="Heading1"/>
      </w:pPr>
      <w:r>
        <w:t>1.3 Auswahl und tatsächliche Sichtung</w:t>
      </w:r>
    </w:p>
    <w:p>
      <w:r>
        <w:t>Alle sechs eingeladenen Personen sind in der Tabelle der Gruppe „DE“ zugeordnet. Keine der sechs Personen mit Abschluss außerhalb Deutschlands wurde in die erste Gesprächsrunde übernommen. Der Wert beschreibt diese konkrete Runde mit 24 Bewerbungen und darf nicht als allgemeine Fehler- oder Diskriminierungsquote bezeichnet werden. Die unterschiedliche Zahl der eingeladenen Personen ist ein Anlass, die Merkmalsverarbeitung und die fachlichen Anforderungen genauer anzusehen. Sie erklärt den Unterschied nicht von selbst.</w:t>
      </w:r>
    </w:p>
    <w:p>
      <w:r>
        <w:t>Für acht Kennungen besteht vor der Bestätigung ein Öffnungsereignis in MainSort: B01 bis B06 sowie B09 und B12. Bei sechzehn Kennungen fehlt ein solches Ereignis. Die Tabelle zählt jede Kennung höchstens einmal; sie zählt weder Klicks noch gelesene Seiten. Ein Ereignis belegt keine gründliche Sichtung. Umgekehrt schließt ein fehlendes Ereignis eine Einsicht außerhalb der Anwendung nicht aus. Reuß hat allerdings erklärt, die nicht eingeladenen Bewerbungen damals nicht systematisch anhand der Originale verglichen zu haben.</w:t>
      </w:r>
    </w:p>
    <w:p>
      <w:pPr>
        <w:pStyle w:val="Heading1"/>
      </w:pPr>
      <w:r>
        <w:t>1.4 Neuer Befund zu B07</w:t>
      </w:r>
    </w:p>
    <w:p>
      <w:r>
        <w:t>Am 8. Oktober um 14:10 Uhr öffnete Alma Heim den Originalsatz von Mira Yılmaz im gesicherten Ordner. Auf Seite 11 des PDFs „B07_Unterlagen“ befindet sich ein Zusatzzeugnis über technische Auftragsbearbeitung mit dokumentierter Schulung zu Zeichnungsständen und Änderungsaufträgen. In der strukturierten Ansicht stand nur der frühere berufliche Grundabschluss. Die Zeile „Ergänzende Qualifikation“ war leer. Das Original war seit dem Upload am 12. September unverändert vorhanden. Ein Vergleich der gespeicherten Prüfsummen ergab keine nachträgliche Ergänzung der Datei.</w:t>
      </w:r>
    </w:p>
    <w:p>
      <w:r>
        <w:t>Schell hat die Seite dem Anbieter am 8. Oktober im geschützten Ticketsystem benannt. Eine technische Rückmeldung steht aus. Ob die Seite nicht ausgelesen, falsch zugeordnet oder zwar gelesen, aber für die Bewertung nicht verwendet wurde, ist ungeklärt. Ebenso offen ist, ob die vollständige Verarbeitung den Punktwert oder die Reihenfolge verändert hätte. In der Tabelle ist B07 deshalb als dokumentierter Zusatzbefund markiert; ein korrigierter Punktwert ist nicht eingetragen.</w:t>
      </w:r>
    </w:p>
    <w:p>
      <w:pPr>
        <w:pStyle w:val="Heading1"/>
      </w:pPr>
      <w:r>
        <w:t>1.5 Grenzen und nächste Datensicherung</w:t>
      </w:r>
    </w:p>
    <w:p>
      <w:r>
        <w:t>Die Datei enthält keine Einschätzung der Persönlichkeiten und keine selbst berechnete Erfolgsprognose. Es gibt keine vollständige demografische Erhebung und keine Daten zu späterer Arbeitsleistung. Die Kontrollzahlen sichern die innere Nachvollziehbarkeit dieses Exports, nicht die inhaltliche Richtigkeit der Anbieterbewertung. Vor einer weiteren Verwendung sollen die ungekürzten Protokolle, der tatsächliche Schalterstand zur Anlageverarbeitung und die ursprünglichen Modellantworten gesichert werden. Ob und in welchem Umfang diese Unterlagen noch vorhanden sind, ist beim Anbieter zu erfragen.</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MB / Export 0910-0745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Mainblick Präzisionstechnik GmbH · Datenschutzkoordination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Datenstand, Kontrollzahlen und neue Unterlage</dc:title>
  <dc:subject/>
  <dc:creator>Alma Heim und Noah Schell</dc:creator>
  <cp:keywords/>
  <dc:description>generated by python-docx</dc:description>
  <cp:lastModifiedBy/>
  <cp:revision>1</cp:revision>
  <dcterms:created xsi:type="dcterms:W3CDTF">2026-10-09T08:00:00Z</dcterms:created>
  <dcterms:modified xsi:type="dcterms:W3CDTF">2026-10-09T08:00:00Z</dcterms:modified>
  <cp:category/>
</cp:coreProperties>
</file>