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Auftrag zur Antragsassistenz im Sozialamt</w:t>
      </w:r>
    </w:p>
    <w:p>
      <w:r>
        <w:t>Gemeinde Havelgrund</w:t>
        <w:br/>
        <w:t>Sozialamt</w:t>
        <w:br/>
        <w:t>Dr. Amira Seidlein</w:t>
        <w:br/>
        <w:t>Aktenstand 9. Oktober 2026</w:t>
      </w:r>
    </w:p>
    <w:p>
      <w:r>
        <w:t>An Rechtsanwältin Dr. Salome Fritsch</w:t>
        <w:br/>
        <w:t>Kanzlei Fritsch und Partner, Lindenhof 8, 99084 Erfurt</w:t>
      </w:r>
    </w:p>
    <w:p>
      <w:pPr>
        <w:pStyle w:val="Heading1"/>
      </w:pPr>
      <w:r>
        <w:t>1 Gegenstand des Auftrags</w:t>
      </w:r>
    </w:p>
    <w:p>
      <w:r>
        <w:t>Sehr geehrte Frau Dr. Fritsch, wir bitten um die rechtliche Bearbeitung unseres Vorhabens Fallspur. Die Gemeinde erwägt, ab 15. Februar 2028 eingehende Anträge auf ergänzende Sozialleistungen mit einer neuen Assistenz zu erschließen. Der Termin ist ein Planungstermin des Projekts. Er ist weder beschlossen noch aus einer gesetzlichen Frist abgeleitet. Bis heute werden nur erfundene Fälle in einer getrennten Umgebung verarbeitet. Es besteht kein Zugang zum Fachverfahren und keine Entscheidung über wirkliche Leistungsberechtigte.</w:t>
      </w:r>
    </w:p>
    <w:p>
      <w:r>
        <w:t>Die Havelgrund Digitaldienste GmbH soll die technische Betreuung übernehmen. Sie ist eine kommunale Gesellschaft mit eigener Rechtspersönlichkeit und soll keine Leistungsentscheidungen treffen. Vertragspartner für die Software wäre die Fallspur Systeme GmbH. Die Testkonten wurden von unserer IT eingerichtet. Es ist noch nicht entschieden, ob ein späterer Registereintrag durch das Sozialamt selbst oder eine beauftragte Person vorgenommen würde. Eine Vollmacht für eine tatsächliche Übermittlung haben wir nicht erteilt.</w:t>
      </w:r>
    </w:p>
    <w:p>
      <w:pPr>
        <w:pStyle w:val="Heading1"/>
      </w:pPr>
      <w:r>
        <w:t>2 Bestellte Ergebnisse</w:t>
      </w:r>
    </w:p>
    <w:p>
      <w:r>
        <w:t>Bitte erstellen Sie einen ausformulierten Vermerk zu den konkret in Betracht kommenden Register- und Mitteilungsvorgängen. Wir benötigen einen Anbieter-Datensatz soweit aus den Unterlagen ableitbar, einen gesonderten Entwurf für die Verwendung durch die Gemeinde und ein Schreiben an den Anbieter zu den fehlenden Angaben. Unsere Leitungsvorlage in Dokument 06 soll zu einer begründeten Fassung weiterbearbeitet werden. Bezeichnen Sie jede offene Angabe so, dass eine konkrete Person sie beantworten kann. Ein bloßer Katalog aller denkbaren Pflichten hilft uns nicht.</w:t>
      </w:r>
    </w:p>
    <w:p>
      <w:r>
        <w:t>Der Anbieter beruft sich auf Artikel 6 Absatz 3. Gleichzeitig enthält die neue Version Werte zur Zuverlässigkeit eingereichter Unterlagen und eine Prioritätsreihenfolge. Bitte prüfen Sie die tatsächliche Funktion und die behauptete Ausnahme. Die Artikelnummer in der Anbieterantwort ist kein Ergebnis unserer Prüfung. Die separate Frage einer Grundrechte-Folgenabschätzung und ihrer Mitteilung darf weder in einem Anbieterregistereintrag aufgehen noch allein durch den technischen Test als erledigt gelten.</w:t>
      </w:r>
    </w:p>
    <w:p>
      <w:pPr>
        <w:pStyle w:val="Heading1"/>
      </w:pPr>
      <w:r>
        <w:t>3 Besondere Unterlage zum Bereitschaftsprozess</w:t>
      </w:r>
    </w:p>
    <w:p>
      <w:r>
        <w:t>Dokument 05 enthält ein ausdrücklich zukünftiges Planspiel für einen angenommenen Betrieb im Jahr 2028. Seine Daten bezeichnen keine heute geschehenen Ereignisse. Wir benötigen dafür einen überarbeitbaren Ablaufentwurf mit alternativ zu prüfenden Kenntniszeitpunkten. Bitte behandeln Sie diese Variante nicht als heute laufende Meldefrist und behaupten Sie keine tatsächliche Schädigung. Die widersprüchlichen Zeitangaben sind bewusst noch nicht aufgelöst, weil wir erproben wollen, welche zusätzlichen Informationen unsere Dienstanweisung sichern muss.</w:t>
      </w:r>
    </w:p>
    <w:p>
      <w:pPr>
        <w:pStyle w:val="Heading1"/>
      </w:pPr>
      <w:r>
        <w:t>4 Bearbeitungsstand und Zuständigkeit</w:t>
      </w:r>
    </w:p>
    <w:p>
      <w:r>
        <w:t>Ottilie Rabenstein kann den künftigen Arbeitsablauf erläutern. IT-Leiter Noah Aydin verantwortet den technischen Export. Winfried Degenhardt ist beim Anbieter für das Projekt zuständig. Die interne Besprechung am 16. Oktober 2026 ist nur unser Besprechungstermin. Bitte liefern Sie bis dahin die bearbeitbaren Entwürfe und kennzeichnen Sie entscheidende Restfragen. Nachrichten an Anbieter oder Behörden, Registerübermittlungen und produktive Änderungen sind nicht beauftragt.</w:t>
      </w:r>
    </w:p>
    <w:p>
      <w:r>
        <w:t>Mit freundlichen Grüßen</w:t>
        <w:br/>
        <w:t>Dr. Amira Seidlein</w:t>
        <w:br/>
        <w:t>Leitung Sozialamt</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HG-26-104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HG-26-104   Gemeinde Havelgrund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zur Antragsassistenz im Sozialamt</dc:title>
  <dc:subject>HG-26-104</dc:subject>
  <dc:creator>Gemeinde Havelgrund</dc:creator>
  <cp:keywords/>
  <dc:description>generated by python-docx</dc:description>
  <cp:lastModifiedBy/>
  <cp:revision>1</cp:revision>
  <dcterms:created xsi:type="dcterms:W3CDTF">2026-10-09T08:00:00Z</dcterms:created>
  <dcterms:modified xsi:type="dcterms:W3CDTF">2026-10-09T08:00:00Z</dcterms:modified>
  <cp:category/>
</cp:coreProperties>
</file>