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Fallspur Funktionen und Testgrenzen</w:t>
      </w:r>
    </w:p>
    <w:p>
      <w:r>
        <w:t>Fallspur Systeme GmbH</w:t>
        <w:br/>
        <w:t>Produktteam</w:t>
        <w:br/>
        <w:t>Noah Aydin und Juna Feldmann</w:t>
        <w:br/>
        <w:t>30. September 2026</w:t>
      </w:r>
    </w:p>
    <w:p>
      <w:pPr>
        <w:pStyle w:val="Heading1"/>
      </w:pPr>
      <w:r>
        <w:t>1 Version 0.8 zur Erschließung</w:t>
      </w:r>
    </w:p>
    <w:p>
      <w:r>
        <w:t>Fallspur 0.8 liest mittels trainierter Dokumentenerkennung Eingangsschreiben aus, erkennt Datumsangaben und führt die Unterlagen in einer nach Eingangstag sortierten Liste zusammen. Unbekannte Dokumenttypen erscheinen mit der Kennzeichnung manuell zuzuordnen. Die Liste enthält keine Empfehlung zur Gewährung oder Höhe einer Leistung. Sämtliche Anträge erscheinen in derselben Reihenfolge wie im Eingangsjournal. In diesem Modus werden keine persönlichen Eigenschaften bewertet. Die Sachbearbeitung sieht die vollständigen Originaldokumente neben dem Inhaltsverzeichnis.</w:t>
      </w:r>
    </w:p>
    <w:p>
      <w:r>
        <w:t>Der Zugang ist auf zwölf namentlich eingerichtete Testkonten begrenzt. Die derzeitigen 80 Fälle wurden durch die Projektgruppe erfunden. Sie entsprechen keinen einzelnen Personen im Fachverfahren. Eine vorhandene Exporttaste erstellt eine lokale Datei; eine Schnittstelle zum Fachverfahren ist deaktiviert. Die Betreiberoberfläche kann nicht selbst Briefe verschicken oder Zahlungen auslösen. Der Dienst protokolliert, ob das Originalfenster geöffnet wurde, aber nicht, ob die Person den gesamten Text gelesen hat.</w:t>
      </w:r>
    </w:p>
    <w:p>
      <w:pPr>
        <w:pStyle w:val="Heading1"/>
      </w:pPr>
      <w:r>
        <w:t>2 Version 1.2 mit Priorisierung</w:t>
      </w:r>
    </w:p>
    <w:p>
      <w:r>
        <w:t>Die angebotene Version 1.2 ergänzt eine Warteschlange mit dem Wert Bearbeitungsbedarf von 0 bis 100. Das Modell nutzt fehlende Unterlagen, die Zahl bisheriger Nachreichungen und sprachliche Merkmale der Eingaben. Im Produktmeeting wurde außerdem ein vermutetes Mitwirkungsverhalten als Eingangsmerkmal genannt. Welche einzelnen Merkmale im ausgelieferten Modell tatsächlich gewichtet werden, hat die Entwicklung noch nicht vollständig dokumentiert. Die Reihenfolge wird standardmäßig nach dem Modellwert angezeigt. Eine Rückkehr zur Eingangsliste ist möglich, wird aber nicht nach jeder Anmeldung erzwungen.</w:t>
      </w:r>
    </w:p>
    <w:p>
      <w:r>
        <w:t>Die Projektgruppe hat neun synthetische Fälle mit zunächst geringer Priorität beobachtet, obwohl sie diese fachlich als zeitkritisch angelegt hatte. Die Ursachen sind ungeklärt. In den zwölf Fällen mit wenig deutschsprachigem Text gab es fünf solche Abweichungen. Für die übrigen 68 Fälle wurden vier Abweichungen gezählt. Dies sind Beobachtungen zu dem vorliegenden Testsatz, keine Aussage über eine reale Personengruppe. Für vier weitere hypothetische Haushaltstypen fehlen bisher geeignete Fälle vollständig.</w:t>
      </w:r>
    </w:p>
    <w:p>
      <w:pPr>
        <w:pStyle w:val="Heading1"/>
      </w:pPr>
      <w:r>
        <w:t>3 Systemabgrenzung und Zuständigkeiten</w:t>
      </w:r>
    </w:p>
    <w:p>
      <w:r>
        <w:t>Die kommunale Digitalgesellschaft wartet die Konten und sichert Exporte. Sie legt keine Leistungsregeln fest. Die Fachbereichsleitung soll später die Verwendung anordnen und die Sachbearbeitung einweisen. Der Anbieter könnte 1.2 technisch dauerhaft abschalten und nur 0.8 bereitstellen; ein solcher Vertragsnachtrag liegt noch nicht vor. Die einfache Anweisung, den Prioritätsreiter nicht zu öffnen, beseitigt seine technische Verfügbarkeit nicht.</w:t>
      </w:r>
    </w:p>
    <w:p>
      <w:r>
        <w:t>Die Screens der aktuellen Sitzung zeigen die Kennung FS-1.2-hg-test-04. Im Angebot steht dagegen Fallspur Kommunal 1.0. Vor einer Bestellung muss geklärt werden, welcher konkrete Stand geliefert und gewartet würde. Ein unterschriebenes Freigabeprotokoll für einen echten Leistungsbetrieb liegt nicht vor. Die geplante Beendigung der Testphase am 30. November 2026 ist eine interne Arbeitsplanung.</w:t>
      </w:r>
    </w:p>
    <w:p>
      <w:pPr>
        <w:pStyle w:val="Heading1"/>
      </w:pPr>
      <w:r>
        <w:t>4 Noch fehlende technische Angaben</w:t>
      </w:r>
    </w:p>
    <w:p>
      <w:r>
        <w:t>Die Entwicklung soll den Merkmalskatalog, die standardmäßige Ansicht nach dem Login, die Dauer einer Abschaltung und die möglichen Exporte bestätigen. Die IT kann ausschließlich die sichtbare Testkonfiguration beschreiben. Sie besitzt weder den Modellcode noch einen vollständigen Trainingsdatennachweis. Der Anbieter hat bisher keine konkrete Registerkennung zu genau dieser Version angegeben.</w:t>
      </w:r>
    </w:p>
    <w:sectPr w:rsidR="00FC693F" w:rsidRPr="0006063C" w:rsidSect="00034616">
      <w:headerReference w:type="default" r:id="rId9"/>
      <w:footerReference w:type="default" r:id="rId10"/>
      <w:pgSz w:w="11906" w:h="16838"/>
      <w:pgMar w:top="1020"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HG-26-104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HG-26-104   Fallspur Systeme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Fallspur Funktionen und Testgrenzen</dc:title>
  <dc:subject>HG-26-104</dc:subject>
  <dc:creator>Fallspur Systeme GmbH</dc:creator>
  <cp:keywords/>
  <dc:description>generated by python-docx</dc:description>
  <cp:lastModifiedBy/>
  <cp:revision>1</cp:revision>
  <dcterms:created xsi:type="dcterms:W3CDTF">2026-10-09T08:00:00Z</dcterms:created>
  <dcterms:modified xsi:type="dcterms:W3CDTF">2026-10-09T08:00:00Z</dcterms:modified>
  <cp:category/>
</cp:coreProperties>
</file>