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Pegnesus Regionalmedien GmbH</w:t>
        <w:br/>
        <w:t>Chefredaktion Kunigunde Wolfram</w:t>
        <w:br/>
        <w:t>Am Papiergarten 11 · 90403 Nürnberg</w:t>
      </w:r>
    </w:p>
    <w:p>
      <w:r>
        <w:t>An: Chefredaktion</w:t>
      </w:r>
    </w:p>
    <w:p>
      <w:r>
        <w:t>9. Oktober 2026 · 09:00 Uhr</w:t>
      </w:r>
    </w:p>
    <w:p>
      <w:pPr>
        <w:pStyle w:val="Title"/>
      </w:pPr>
      <w:r>
        <w:t>Kontrollblatt Ausspielung</w:t>
      </w:r>
    </w:p>
    <w:p>
      <w:pPr/>
      <w:r>
        <w:t>Dieses Kontrollblatt dokumentiert den Prüfstand. Die Originalmedien fehlen noch. Die Rechenmappe zählt Belege und vergleicht Laufzeiten; sie erteilt keine Freigabe.</w:t>
      </w:r>
    </w:p>
    <w:p>
      <w:pPr>
        <w:pStyle w:val="Heading1"/>
      </w:pPr>
      <w:r>
        <w:t>1. Webseite und Newsletter</w:t>
      </w:r>
    </w:p>
    <w:p>
      <w:pPr/>
      <w:r>
        <w:t>Für die Webseite liegt die Textfassung v3 vom 7. Oktober vor. Die vorgesehene Veröffentlichung erfolgt öffentlich und ohne Anmeldung. Der Newsletter versendet einen verkürzten Artikel an einen offenen Verteiler, für den sich jede Person anmelden kann. Er soll die Überschrift und die 83-Prozent-Aussage übernehmen. Die Annahme, der Newsletter sei schon wegen des Versands an einzelne Postfächer nur private Korrespondenz, wurde im Team geäußert; eine Prüfung dieser Aussage liegt nicht vor.</w:t>
      </w:r>
    </w:p>
    <w:p>
      <w:pPr/>
      <w:r>
        <w:t xml:space="preserve">Ottmars Freigabe vom 6. Oktober betrifft v2 mit 64 von 80 Proben. Seine spätere Nachricht bezieht sich auf die Überschrift. Levin hat lediglich Orthografie geprüft. Für den letzten Absatz, der seit v3 fehlt, gibt es noch keine bewusste redaktionelle Entscheidung. Eine fachkundige Person muss deshalb wissen, dass diese Streichung erfolgt ist, wenn sie die Endfassung prüft. </w:t>
      </w:r>
    </w:p>
    <w:p>
      <w:pPr>
        <w:pStyle w:val="Heading1"/>
      </w:pPr>
      <w:r>
        <w:t>2. Vorschaubild und Satireseite</w:t>
      </w:r>
    </w:p>
    <w:p>
      <w:pPr/>
      <w:r>
        <w:t>Auf der Satireseite ist nach Produktionsplan die gezeichnete Fischszene SAT-51 mit Rubriktitel vorgesehen. Für die Vorschaukarte wurde zwischenzeitlich die Raumansicht ROOM-14 verwendet. Die Bilddateien sind im Übergabeordner nicht enthalten. Die Kartenbeschreibung „Satire“ und eine Messengerbestätigung reichen nicht aus, um das tatsächlich ausgelieferte Motiv zu bestimmen. Frida hat angeboten, die Originale mit Exportkennungen nachzureichen.</w:t>
      </w:r>
    </w:p>
    <w:p>
      <w:pPr/>
      <w:r>
        <w:t>Die offene Frage betrifft damit nicht nur einen fehlenden Hinweistext, sondern zunächst die Identität und den Erscheinungseindruck der Datei. Eine textliche Motivbeschreibung soll nicht als ausgeführte Bildprüfung protokolliert werden. Unabhängig davon bleibt zu prüfen, ob die technische Markierung im verwendeten Format verfügbar ist.</w:t>
      </w:r>
    </w:p>
    <w:p>
      <w:pPr>
        <w:pStyle w:val="Heading1"/>
      </w:pPr>
      <w:r>
        <w:t>3. Lange Tonfassung und Clip</w:t>
      </w:r>
    </w:p>
    <w:p>
      <w:pPr/>
      <w:r>
        <w:t>Der lange Beitrag dauert laut Projektprotokoll 96 Sekunden. Der Anfang von 0 bis 6 Sekunden lautet: „Sie hören eine synthetische Stimme. Der Beitrag stammt von der Redaktion Pegnesus.“ Der geplante Clip beginnt bei Sekunde 12 und endet bei Sekunde 42. Nach dieser Schnittplanung liegt keine Sekunde des ursprünglichen Vorspanns im Clip. Ob das tatsächlich exportierte Medium exakt diese Zeiten verwendet, muss die Datei bestätigen.</w:t>
      </w:r>
    </w:p>
    <w:p>
      <w:pPr/>
      <w:r>
        <w:t>Der Planwert „Hinweis vorhanden“ wurde aus der langen Fassung übernommen. Er ist deshalb kein beobachtetes Hörergebnis. Das Team hat auch nicht bestätigt, dass neue Zuschauer beim späteren Einstieg in eine längere Darstellung einen Hinweis wahrnehmen. Ein permanenter Einblendungszwang wurde intern vorgeschlagen, aber noch nicht technisch oder rechtlich geprüft.</w:t>
      </w:r>
    </w:p>
    <w:p>
      <w:pPr>
        <w:pStyle w:val="Heading1"/>
      </w:pPr>
      <w:r>
        <w:t>4. Übergabe an die Chefredaktion</w:t>
      </w:r>
    </w:p>
    <w:p>
      <w:pPr/>
      <w:r>
        <w:t>Die Rechenmappe nennt für jede Ausspielfassung die verantwortliche Person, die vorhandene Prüfbestätigung und die noch fehlende Datei. Es sind sechs geplante Ausspielungen erfasst, keine sechs bereits veröffentlichten Beiträge. Der tatsächliche Veröffentlichungstermin und die Hinweise werden erst nach Entscheidung der Chefredaktion eingetragen. Das Kontrollblatt wurde von Jule erstellt und von Kunigunde hinsichtlich des organisatorischen Stands gelesen, nicht als inhaltliche Freigabe unterschrieben.</w:t>
      </w:r>
    </w:p>
    <w:p>
      <w:pPr/>
      <w:r>
        <w:t>Jule Sommer</w:t>
        <w:br/>
        <w:t>Redakteurin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Kontrollblatt Ausspielung</dc:title>
  <dc:subject/>
  <dc:creator>Pegnesus Regionalmedien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