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Gutachtenauftrag des Rechtsamts — Zulässigkeit des Systems „KOMPASS"</w:t>
      </w:r>
    </w:p>
    <w:p>
      <w:pPr>
        <w:jc w:val="left"/>
      </w:pPr>
      <w:r>
        <w:t>Stadt Chemnitz</w:t>
      </w:r>
    </w:p>
    <w:p>
      <w:pPr>
        <w:jc w:val="left"/>
      </w:pPr>
      <w:r>
        <w:t>Rechtsamt</w:t>
      </w:r>
    </w:p>
    <w:p>
      <w:pPr>
        <w:jc w:val="left"/>
      </w:pPr>
      <w:r>
        <w:t>Friedrich-August-Straße 3, 09111 Chemnitz</w:t>
      </w:r>
    </w:p>
    <w:p>
      <w:pPr>
        <w:jc w:val="left"/>
      </w:pPr>
      <w:r>
        <w:t>Telefon: 0371 488-3000 | E-Mail: rechtsamt@stadt-chemnitz.de</w:t>
      </w:r>
    </w:p>
    <w:p>
      <w:pPr>
        <w:jc w:val="left"/>
      </w:pPr>
      <w:r>
        <w:t>Aktenzeichen: 30-KI-2026-011 | Chemnitz, 05.05.2026 | Bearbeiterin: Rechtsrätin Dr. Cornelia Vahrenholt</w:t>
      </w:r>
    </w:p>
    <w:p>
      <w:pPr>
        <w:jc w:val="left"/>
      </w:pPr>
      <w:r>
        <w:t>An das Sozialamt und das Amt für Digitalisierung und Organisation (nachrichtlich: Oberbürgermeister)</w:t>
      </w:r>
    </w:p>
    <w:p>
      <w:pPr>
        <w:jc w:val="left"/>
      </w:pPr>
      <w:r>
        <w:t>Betreff: Auftrag zur rechtlichen Prüfung des Systems KOMPASS im Hinblick auf das Verbot der sozialen Bewertung nach der Verordnung (EU) 2024/1689 [Normstand zu verifizieren]</w:t>
      </w:r>
    </w:p>
    <w:p>
      <w:pPr>
        <w:pStyle w:val="Heading2"/>
      </w:pPr>
      <w:r>
        <w:rPr>
          <w:rFonts w:ascii="Times New Roman" w:hAnsi="Times New Roman"/>
        </w:rPr>
        <w:t>1 Anlass</w:t>
      </w:r>
    </w:p>
    <w:p>
      <w:pPr>
        <w:jc w:val="left"/>
      </w:pPr>
      <w:r>
        <w:t>Der Stadtrat hat mit Beschluss B-2025-214 eine rechtliche Prüfung von KOMPASS bis zum 30.06.2026 aufgetragen. Die Beschwerde von Frau Hentschel (Aktenstück 07) und die Systembeschreibung des Dienstleisters (Aktenstück 03) geben zusätzlichen Anlass, die Zulässigkeit vertieft zu prüfen.</w:t>
      </w:r>
    </w:p>
    <w:p>
      <w:pPr>
        <w:pStyle w:val="Heading2"/>
      </w:pPr>
      <w:r>
        <w:rPr>
          <w:rFonts w:ascii="Times New Roman" w:hAnsi="Times New Roman"/>
        </w:rPr>
        <w:t>2 Prüfungsgegenstand</w:t>
      </w:r>
    </w:p>
    <w:p>
      <w:pPr>
        <w:pStyle w:val="Heading3"/>
      </w:pPr>
      <w:r>
        <w:rPr>
          <w:rFonts w:ascii="Times New Roman" w:hAnsi="Times New Roman"/>
        </w:rPr>
        <w:t>2.1 Kernfrage</w:t>
      </w:r>
    </w:p>
    <w:p>
      <w:pPr>
        <w:jc w:val="left"/>
      </w:pPr>
      <w:r>
        <w:t>Zu klären ist, ob KOMPASS eine nach der KI-Verordnung verbotene Praktik der sozialen Bewertung darstellt oder eine zulässige, auf einen einzelnen Zweck bezogene Risikobewertung.</w:t>
      </w:r>
    </w:p>
    <w:p>
      <w:pPr>
        <w:pStyle w:val="Heading3"/>
      </w:pPr>
      <w:r>
        <w:rPr>
          <w:rFonts w:ascii="Times New Roman" w:hAnsi="Times New Roman"/>
        </w:rPr>
        <w:t>2.2 Abgrenzungskriterien</w:t>
      </w:r>
    </w:p>
    <w:p>
      <w:pPr>
        <w:jc w:val="left"/>
      </w:pPr>
      <w:r>
        <w:t>Zu prüfen ist insbesondere, ob eine kontextübergreifende Bewertung vorliegt, also ob Daten aus einem sozialen Kontext für Entscheidungen in einem anderen, davon losgelösten Kontext verwendet werden, und ob die Bewertung zu einer benachteiligenden oder ungerechtfertigten Schlechterstellung führt, die in keinem angemessenen Verhältnis zum ursprünglichen Kontext der Daten steht [Normstand zu verifizieren].</w:t>
      </w:r>
    </w:p>
    <w:p>
      <w:pPr>
        <w:pStyle w:val="Heading2"/>
      </w:pPr>
      <w:r>
        <w:rPr>
          <w:rFonts w:ascii="Times New Roman" w:hAnsi="Times New Roman"/>
        </w:rPr>
        <w:t>3 Auftrag</w:t>
      </w:r>
    </w:p>
    <w:p>
      <w:pPr>
        <w:jc w:val="left"/>
      </w:pPr>
      <w:r>
        <w:t>Das Rechtsamt bittet um Zulieferung folgender Unterlagen zur eigenen Auswertung: die Faktor- und Gewichtungstabelle (Aktenstück 04), die Maßnahmen-Matrix (Aktenstück 05) und eine anonymisierte Fallstichprobe (Aktenstück 06). Anhand dieser Unterlagen ist eigenständig zu ermitteln, welche Datenquellen aus welchem Kontext einfließen und in welchem Umfang fachfremde Daten die Einstufung und damit die Kontrolldichte und Leistungsgewährung verändern. Die Projektbeschreibung (Aktenstück 01) ist mit der tatsächlichen Konfiguration (Aktenstück 03) abzugleichen.</w:t>
      </w:r>
    </w:p>
    <w:p>
      <w:pPr>
        <w:pStyle w:val="Heading2"/>
      </w:pPr>
      <w:r>
        <w:rPr>
          <w:rFonts w:ascii="Times New Roman" w:hAnsi="Times New Roman"/>
        </w:rPr>
        <w:t>4 Frist</w:t>
      </w:r>
    </w:p>
    <w:p>
      <w:pPr>
        <w:jc w:val="left"/>
      </w:pPr>
      <w:r>
        <w:t>Um Zulieferung der Unterlagen bis zum 20.05.2026 wird gebeten. Eine Stellungnahme des Dienstleisters ist einzuholen.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