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Auswertevermerk - Zeitleiste und Aussagekonstanz (18. Juni 2026)</w:t>
      </w:r>
    </w:p>
    <w:p>
      <w:pPr>
        <w:jc w:val="left"/>
      </w:pPr>
      <w:r>
        <w:t>Polizeipräsidium Mainz</w:t>
      </w:r>
    </w:p>
    <w:p>
      <w:pPr>
        <w:jc w:val="left"/>
      </w:pPr>
      <w:r>
        <w:t>Kriminalinspektion, K12</w:t>
      </w:r>
    </w:p>
    <w:p>
      <w:pPr>
        <w:jc w:val="left"/>
      </w:pPr>
      <w:r>
        <w:t>Valenciaplatz 2, 55118 Mainz</w:t>
      </w:r>
    </w:p>
    <w:p>
      <w:pPr>
        <w:jc w:val="left"/>
      </w:pPr>
      <w:r>
        <w:t>Tgb.-Nr.: PPMZ/1003-0288/2026 | Js-Az.: 3 Js 3081/26 StA Mainz</w:t>
      </w:r>
    </w:p>
    <w:p>
      <w:pPr>
        <w:jc w:val="left"/>
      </w:pPr>
      <w:r>
        <w:t>Bl. 133-136 d. A.</w:t>
      </w:r>
    </w:p>
    <w:p>
      <w:pPr>
        <w:jc w:val="left"/>
      </w:pPr>
      <w:r>
        <w:t>1 Gegenstand</w:t>
      </w:r>
    </w:p>
    <w:p>
      <w:pPr>
        <w:jc w:val="left"/>
      </w:pPr>
      <w:r>
        <w:t>1.1 Der Vermerk stellt die aus mehreren Quellen belegten Zeitpunkte der Nacht vom 31.03. auf den 01.04.2026 zusammen und gleicht sie mit den zeitbezogenen Angaben der Beteiligten ab. Der Vermerk trifft ausdrücklich keine Aussage zur Glaubhaftigkeit; er dient allein der objektiven Ordnung der Zeitangaben.</w:t>
      </w:r>
    </w:p>
    <w:p>
      <w:pPr>
        <w:jc w:val="left"/>
      </w:pPr>
      <w:r>
        <w:t>1.2 Grundlage ist die zusammengeführte Zeitleiste (Datei 10_kontakt_nachrichten_zeitleiste.csv), die Chat-Zeitstempel, Aussagen, das Taxi-Fahrtenprotokoll und einen Verbindungsnachweis enthält.</w:t>
      </w:r>
    </w:p>
    <w:p>
      <w:pPr>
        <w:jc w:val="left"/>
      </w:pPr>
      <w:r>
        <w:t>2 Objektiv belegte Anker</w:t>
      </w:r>
    </w:p>
    <w:p>
      <w:pPr>
        <w:jc w:val="left"/>
      </w:pPr>
      <w:r>
        <w:t>2.1 Letzte eigene Gruppennachricht der Geschädigten aus der Wohnung: 31.03.2026, 22:18 Uhr (Chat-Export).</w:t>
      </w:r>
    </w:p>
    <w:p>
      <w:pPr>
        <w:jc w:val="left"/>
      </w:pPr>
      <w:r>
        <w:t>2.2 Erste Sprachnachricht der Geschädigten an die Zeugin Demir: 01.04.2026, 01:12 Uhr; zwei weitere um 01:19 und 01:27 Uhr (Chat-Export, bestätigt durch die Zeugin Demir).</w:t>
      </w:r>
    </w:p>
    <w:p>
      <w:pPr>
        <w:jc w:val="left"/>
      </w:pPr>
      <w:r>
        <w:t>2.3 Taxi-Fahrtbeginn ab der Wohnanschrift der Feier: 01.04.2026, 01:41 Uhr; Fahrtende an der Wohnanschrift der Geschädigten 02:03 Uhr (Fahrtenprotokoll).</w:t>
      </w:r>
    </w:p>
    <w:p>
      <w:pPr>
        <w:jc w:val="left"/>
      </w:pPr>
      <w:r>
        <w:t>2.4 Eingehender Anruf der Zeugin Demir bei der Geschädigten: 01.04.2026, 02:18 Uhr, Dauer rund acht Minuten (Verbindungsnachweis).</w:t>
      </w:r>
    </w:p>
    <w:p>
      <w:pPr>
        <w:jc w:val="left"/>
      </w:pPr>
      <w:r>
        <w:t>3 Rechnerische Feststellungen</w:t>
      </w:r>
    </w:p>
    <w:p>
      <w:pPr>
        <w:jc w:val="left"/>
      </w:pPr>
      <w:r>
        <w:t>3.1 Zwischen der ersten Sprachnachricht (01:12 Uhr) und dem Taxi-Fahrtbeginn (01:41 Uhr) liegen 29 Minuten.</w:t>
      </w:r>
    </w:p>
    <w:p>
      <w:pPr>
        <w:jc w:val="left"/>
      </w:pPr>
      <w:r>
        <w:t>3.2 Die objektiven Anker legen den Zeitpunkt des Verlassens der Wohnung auf das Fenster zwischen etwa 01:10 und 01:45 Uhr fest.</w:t>
      </w:r>
    </w:p>
    <w:p>
      <w:pPr>
        <w:jc w:val="left"/>
      </w:pPr>
      <w:r>
        <w:t>4 Abgleich mit den Zeitangaben der Beteiligten</w:t>
      </w:r>
    </w:p>
    <w:p>
      <w:pPr>
        <w:jc w:val="left"/>
      </w:pPr>
      <w:r>
        <w:t>4.1 Die Geschädigte hat in der Erstaussage vom 14.04.2026 den Zeitpunkt des Verlassens mit "kurz nach 1 Uhr" angegeben. Dies ist mit den objektiven Ankern vereinbar.</w:t>
      </w:r>
    </w:p>
    <w:p>
      <w:pPr>
        <w:jc w:val="left"/>
      </w:pPr>
      <w:r>
        <w:t>4.2 In einer ergänzenden schriftlichen Angabe vom 20.05.2026 hat die Geschädigte den Zeitpunkt mit "gegen 2 Uhr" angegeben. Diese Angabe weicht von der Erstangabe ab und liegt am oberen Rand des objektiven Fensters. Die Abweichung betrifft eine Uhrzeitschätzung; sie ist als Frage der Aussagekonstanz zu behandeln, ohne dass daraus hier eine Bewertung abgeleitet wird.</w:t>
      </w:r>
    </w:p>
    <w:p>
      <w:pPr>
        <w:jc w:val="left"/>
      </w:pPr>
      <w:r>
        <w:t>4.3 Der Beschuldigte hat über seine Verteidigung angegeben, die Geschädigte habe die Wohnung "erst gegen 3 Uhr" verlassen. Diese Angabe weicht vom objektiven Taxi-Anker (01:41 Uhr) um 79 Minuten ab.</w:t>
      </w:r>
    </w:p>
    <w:p>
      <w:pPr>
        <w:jc w:val="left"/>
      </w:pPr>
      <w:r>
        <w:t>5 Ergebnis und weiteres Vorgehen</w:t>
      </w:r>
    </w:p>
    <w:p>
      <w:pPr>
        <w:jc w:val="left"/>
      </w:pPr>
      <w:r>
        <w:t>5.1 Die objektiv belegten Zeitpunkte sind untereinander widerspruchsfrei. Die Erstangabe der Geschädigten fügt sich in dieses Bild; eine spätere Uhrzeitangabe und die Angabe des Beschuldigten weichen in unterschiedlichem Umfang ab.</w:t>
      </w:r>
    </w:p>
    <w:p>
      <w:pPr>
        <w:jc w:val="left"/>
      </w:pPr>
      <w:r>
        <w:t>5.2 Zur weiteren Absicherung werden die Original-Sprachnachrichten samt Metadaten gesichert und die Taxi-Rohdaten sowie der Verbindungsnachweis zur Akte genommen. Die Bewertung der Aussagekonstanz bleibt dem Gericht und einer etwaigen aussagepsychologischen Begutachtung vorbehalten.</w:t>
      </w:r>
    </w:p>
    <w:p>
      <w:pPr>
        <w:jc w:val="left"/>
      </w:pPr>
      <w:r>
        <w:t>gez. Kirschbaum, KHK'in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