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t>Auswertevermerk - Abgleich Arbeitsunfähigkeit, Dienstplan und Anwesenheit (22. Juni 2026)</w:t>
      </w:r>
    </w:p>
    <w:p>
      <w:pPr>
        <w:jc w:val="left"/>
      </w:pPr>
      <w:r>
        <w:t>Polizei Bremen</w:t>
      </w:r>
    </w:p>
    <w:p>
      <w:pPr>
        <w:jc w:val="left"/>
      </w:pPr>
      <w:r>
        <w:t>Kriminalpolizeiinspektion, Kommissariat 33 (Wirtschaftsdelikte)</w:t>
      </w:r>
    </w:p>
    <w:p>
      <w:pPr>
        <w:jc w:val="left"/>
      </w:pPr>
      <w:r>
        <w:t>Am Wall 195, 28195 Bremen</w:t>
      </w:r>
    </w:p>
    <w:p>
      <w:pPr>
        <w:jc w:val="left"/>
      </w:pPr>
      <w:r>
        <w:t>Tgb.-Nr.: BR/0044021/2026 | Js-Az.: 95 Js 4402/26 StA Bremen</w:t>
      </w:r>
    </w:p>
    <w:p>
      <w:pPr>
        <w:jc w:val="left"/>
      </w:pPr>
      <w:r>
        <w:t>Bl. 93-96 d. A.</w:t>
      </w:r>
    </w:p>
    <w:p>
      <w:pPr>
        <w:jc w:val="left"/>
      </w:pPr>
      <w:r>
        <w:t>1 Auftrag und Grundlage</w:t>
      </w:r>
    </w:p>
    <w:p>
      <w:pPr>
        <w:jc w:val="left"/>
      </w:pPr>
      <w:r>
        <w:t>1.1 Auszuwerten war, ob und in welchem Umfang für die Beschuldigte Nadine Kroll an Tagen, für die eine Arbeitsunfähigkeit vorgelegt wurde, zugleich eine Anwesenheit im Dienst dokumentiert ist, und welcher Entgeltfortzahlungsbetrag auf diese Tage entfällt.</w:t>
      </w:r>
    </w:p>
    <w:p>
      <w:pPr>
        <w:jc w:val="left"/>
      </w:pPr>
      <w:r>
        <w:t>1.2 Grundlage sind der Dienstplan der Pflegedienst Weserblick GmbH, die Anmeldedaten der Transponder-Zeiterfassung an der Dienststelle, die Einsatzdaten der Tourensoftware (Chip-Kennung Kroll), die eAU-Auskunft der AOK Bremen/Bremerhaven vom 27.02.2026 sowie die Lohnfortzahlungsdaten. Der zusammengeführte Abgleich ist als strukturierte Tabelle zur Akte genommen (Datei 10_au_dienstplan_anwesenheit_abgleich.csv).</w:t>
      </w:r>
    </w:p>
    <w:p>
      <w:pPr>
        <w:jc w:val="left"/>
      </w:pPr>
      <w:r>
        <w:t>2 Auswertung</w:t>
      </w:r>
    </w:p>
    <w:p>
      <w:pPr>
        <w:jc w:val="left"/>
      </w:pPr>
      <w:r>
        <w:t>2.1 Als auffällig gewertet wurde jeder Tag, an dem kumulativ eine Arbeitsunfähigkeitsbescheinigung vorlag, an dem eine Anmeldung an der Dienststelle erfolgte und an dem unter der persönlichen Chip-Kennung der Beschuldigten Patientenbesuche dokumentiert sind.</w:t>
      </w:r>
    </w:p>
    <w:p>
      <w:pPr>
        <w:jc w:val="left"/>
      </w:pPr>
      <w:r>
        <w:t>2.2 Diese Voraussetzungen liegen an fünf Tagen vor: 15.01.2026, 16.01.2026, 03.02.2026, 04.02.2026 und 05.02.2026.</w:t>
      </w:r>
    </w:p>
    <w:p>
      <w:pPr>
        <w:jc w:val="left"/>
      </w:pPr>
      <w:r>
        <w:t>2.3 An diesen fünf Tagen sind insgesamt vierunddreißig Patientenbesuche unter der Kennung der Beschuldigten erfasst (15.01.: sieben; 16.01.: sechs; 03.02.: sieben; 04.02.: acht; 05.02.: sechs).</w:t>
      </w:r>
    </w:p>
    <w:p>
      <w:pPr>
        <w:jc w:val="left"/>
      </w:pPr>
      <w:r>
        <w:t>2.4 Für den Zeitraum 03.02. bis 05.02.2026 ist zusätzlich zu beachten, dass die elektronische Arbeitsunfähigkeitsmeldung der Kasse erst ab dem 06.02.2026 vorliegt. Der von der Beschuldigten vorgelegte Papierausdruck mit Beginn 03.02.2026 findet in der elektronischen Meldung keine Entsprechung.</w:t>
      </w:r>
    </w:p>
    <w:p>
      <w:pPr>
        <w:jc w:val="left"/>
      </w:pPr>
      <w:r>
        <w:t>3 Schadensberechnung</w:t>
      </w:r>
    </w:p>
    <w:p>
      <w:pPr>
        <w:jc w:val="left"/>
      </w:pPr>
      <w:r>
        <w:t>3.1 Die Entgeltfortzahlung beträgt ausweislich der Lohndaten je Diensttag 148,50 Euro.</w:t>
      </w:r>
    </w:p>
    <w:p>
      <w:pPr>
        <w:jc w:val="left"/>
      </w:pPr>
      <w:r>
        <w:t>3.2 Auf die fünf auffälligen Tage entfällt damit ein Entgeltfortzahlungsbetrag von 5 x 148,50 Euro = 742,50 Euro.</w:t>
      </w:r>
    </w:p>
    <w:p>
      <w:pPr>
        <w:jc w:val="left"/>
      </w:pPr>
      <w:r>
        <w:t>3.3 Dieser Betrag ist als vorläufiger Entgeltfortzahlungsschaden anzusetzen, weil an diesen Tagen wegen der zugleich dokumentierten Arbeitsleistung keine Arbeitsunfähigkeit vorgelegen haben kann.</w:t>
      </w:r>
    </w:p>
    <w:p>
      <w:pPr>
        <w:jc w:val="left"/>
      </w:pPr>
      <w:r>
        <w:t>4 Bewertung und weiteres Vorgehen</w:t>
      </w:r>
    </w:p>
    <w:p>
      <w:pPr>
        <w:jc w:val="left"/>
      </w:pPr>
      <w:r>
        <w:t>4.1 Der Befund stützt den Anfangsverdacht der Urkundenfälschung hinsichtlich des Ausdrucks mit Beginn 03.02.2026 sowie des Betruges zulasten der Arbeitgeberin hinsichtlich der auf die fünf Tage geleisteten Entgeltfortzahlung.</w:t>
      </w:r>
    </w:p>
    <w:p>
      <w:pPr>
        <w:jc w:val="left"/>
      </w:pPr>
      <w:r>
        <w:t>4.2 Zur weiteren Absicherung werden die Rohdatenexporte beider Erfassungssysteme sowie eine Auskunft der Praxis Dr. Twardon zum Format des dortigen Bescheinigungsausdrucks angefordert.</w:t>
      </w:r>
    </w:p>
    <w:p>
      <w:pPr>
        <w:jc w:val="left"/>
      </w:pPr>
      <w:r>
        <w:t>gez. Rehder, KOK</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