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Unfallanalytisches Gutachten - Auszug (20. Juni 2026)</w:t>
      </w:r>
    </w:p>
    <w:p>
      <w:pPr>
        <w:jc w:val="left"/>
      </w:pPr>
      <w:r>
        <w:t>Ingenieurbüro Kordts</w:t>
      </w:r>
    </w:p>
    <w:p>
      <w:pPr>
        <w:jc w:val="left"/>
      </w:pPr>
      <w:r>
        <w:t>Sachverständige für Straßenverkehrsunfälle und Fahrzeugtechnik</w:t>
      </w:r>
    </w:p>
    <w:p>
      <w:pPr>
        <w:jc w:val="left"/>
      </w:pPr>
      <w:r>
        <w:t>Rhinstraße 137, 10315 Berlin</w:t>
      </w:r>
    </w:p>
    <w:p>
      <w:pPr>
        <w:jc w:val="left"/>
      </w:pPr>
      <w:r>
        <w:t>Auftraggeber: Polizei Berlin, Verkehrsermittlungsdienst</w:t>
      </w:r>
    </w:p>
    <w:p>
      <w:pPr>
        <w:jc w:val="left"/>
      </w:pPr>
      <w:r>
        <w:t>Js-Az.: 304 Js 1288/26 StA Berlin | Gutachten-Nr.: K-2026-0418</w:t>
      </w:r>
    </w:p>
    <w:p>
      <w:pPr>
        <w:jc w:val="left"/>
      </w:pPr>
      <w:r>
        <w:t>Bl. 141-149 d. A.</w:t>
      </w:r>
    </w:p>
    <w:p>
      <w:pPr>
        <w:jc w:val="left"/>
      </w:pPr>
      <w:r>
        <w:t>1 Auftrag</w:t>
      </w:r>
    </w:p>
    <w:p>
      <w:pPr>
        <w:jc w:val="left"/>
      </w:pPr>
      <w:r>
        <w:t>1.1 Auszuwerten waren der Ereignisdatenspeicher (EDR) und die Telematikdaten des BMW 440i sowie der Geschwindigkeits- und Bremsverlauf in den letzten zwanzig Sekunden vor dem Aufprall am 22.05.2026. Ergänzend war die Ampelschaltung der Kreuzung Landsberger Allee/Storkower Straße einzubeziehen und die Dashcam-Aufnahme des nachfolgenden Lieferwagens abzugleichen.</w:t>
      </w:r>
    </w:p>
    <w:p>
      <w:pPr>
        <w:jc w:val="left"/>
      </w:pPr>
      <w:r>
        <w:t>2 Datengrundlage</w:t>
      </w:r>
    </w:p>
    <w:p>
      <w:pPr>
        <w:jc w:val="left"/>
      </w:pPr>
      <w:r>
        <w:t>2.1 Die ausgelesenen Roh- und Telematikdaten sind als sekundengenaue Zeitreihe zur Akte genommen (Datei 10_edr_telematik_zeitreihe.csv). Die Zeitreihe enthält je Sekunde Geschwindigkeit, Gaspedalstellung, Bremsdruck, Motordrehzahl, Längsbeschleunigung, die zugeordnete Ampelphase sowie den kumulierten Weg.</w:t>
      </w:r>
    </w:p>
    <w:p>
      <w:pPr>
        <w:jc w:val="left"/>
      </w:pPr>
      <w:r>
        <w:t>2.2 Der Aufprall (Zeitpunkt Null) ist auf 23:07:12 Uhr datiert. Die Datenreihe reicht von zwanzig Sekunden vor dem Aufprall bis zum Aufprall.</w:t>
      </w:r>
    </w:p>
    <w:p>
      <w:pPr>
        <w:jc w:val="left"/>
      </w:pPr>
      <w:r>
        <w:t>3 Feststellungen zum Geschwindigkeitsverlauf</w:t>
      </w:r>
    </w:p>
    <w:p>
      <w:pPr>
        <w:jc w:val="left"/>
      </w:pPr>
      <w:r>
        <w:t>3.1 Das Fahrzeug wurde von Sekunde minus zwanzig bis Sekunde minus acht bei durchgehend voller Gaspedalstellung von 55 km/h auf 148 km/h beschleunigt. Die höchste erreichte Geschwindigkeit betrug 151 km/h bei Sekunde minus sieben.</w:t>
      </w:r>
    </w:p>
    <w:p>
      <w:pPr>
        <w:jc w:val="left"/>
      </w:pPr>
      <w:r>
        <w:t>3.2 Die Geschwindigkeit lag von Sekunde minus vierzehn bis Sekunde minus vier ununterbrochen über 100 km/h, mithin über einen Zeitraum von elf Sekunden.</w:t>
      </w:r>
    </w:p>
    <w:p>
      <w:pPr>
        <w:jc w:val="left"/>
      </w:pPr>
      <w:r>
        <w:t>3.3 Der EDR-Stützwert fünf Sekunden vor dem Aufprall beträgt 128 km/h. Dieser Wert markiert bereits die einsetzende Bremsung zur Kurveneinfahrt.</w:t>
      </w:r>
    </w:p>
    <w:p>
      <w:pPr>
        <w:jc w:val="left"/>
      </w:pPr>
      <w:r>
        <w:t>3.4 In den ausgewerteten zwanzig Sekunden vor dem Aufprall legte das Fahrzeug insgesamt rund 595 Meter zurück.</w:t>
      </w:r>
    </w:p>
    <w:p>
      <w:pPr>
        <w:jc w:val="left"/>
      </w:pPr>
      <w:r>
        <w:t>4 Feststellungen zur Bremsung und zum Kontrollverlust</w:t>
      </w:r>
    </w:p>
    <w:p>
      <w:pPr>
        <w:jc w:val="left"/>
      </w:pPr>
      <w:r>
        <w:t>4.1 Die Bremsung setzte bei Sekunde minus sechs mit einer Geschwindigkeit von 149 km/h ein. Von diesem Bremsbeginn bis zum Aufprall legte das Fahrzeug rund 162 Meter zurück.</w:t>
      </w:r>
    </w:p>
    <w:p>
      <w:pPr>
        <w:jc w:val="left"/>
      </w:pPr>
      <w:r>
        <w:t>4.2 Die aufgezeichnete Längsverzögerung erreichte in der Bremsphase Werte um 0,59 g. Der Geschwindigkeitsabbau von 149 km/h auf die Kollisionsgeschwindigkeit von 54 km/h vollzog sich über sechs Sekunden und ist mit einem Kontrollverlust in der Kurve zur Storkower Straße vereinbar.</w:t>
      </w:r>
    </w:p>
    <w:p>
      <w:pPr>
        <w:jc w:val="left"/>
      </w:pPr>
      <w:r>
        <w:t>5 Feststellungen zur Ampelphase</w:t>
      </w:r>
    </w:p>
    <w:p>
      <w:pPr>
        <w:jc w:val="left"/>
      </w:pPr>
      <w:r>
        <w:t>5.1 Nach dem beigezogenen Phasenprotokoll und dem Datenabgleich überfuhr das Fahrzeug die Haltelinie bei Sekunde minus vier. Die Ampel für die Fahrtrichtung des Fahrzeugs zeigte zu diesem Zeitpunkt Rot.</w:t>
      </w:r>
    </w:p>
    <w:p>
      <w:pPr>
        <w:jc w:val="left"/>
      </w:pPr>
      <w:r>
        <w:t>6 Abgleich mit der Dashcam-Aufnahme</w:t>
      </w:r>
    </w:p>
    <w:p>
      <w:pPr>
        <w:jc w:val="left"/>
      </w:pPr>
      <w:r>
        <w:t>6.1 Die Dashcam-Aufnahme des nachfolgenden Lieferwagens ist mit dem Datenverlauf vereinbar. Sie zeigt eine anhaltende starke Beschleunigung und das Rechtsüberholen von zwei Fahrzeugen, jedoch kein zweites konkurrierendes Fahrzeug in unmittelbarer Renninteraktion.</w:t>
      </w:r>
    </w:p>
    <w:p>
      <w:pPr>
        <w:jc w:val="left"/>
      </w:pPr>
      <w:r>
        <w:t>7 Zusammenfassende Bewertung</w:t>
      </w:r>
    </w:p>
    <w:p>
      <w:pPr>
        <w:jc w:val="left"/>
      </w:pPr>
      <w:r>
        <w:t>7.1 Die Daten belegen eine über etwa dreizehn Sekunden anhaltende Vollbeschleunigung bis zur technisch erreichbaren Höchstgeschwindigkeit von 151 km/h auf innerörtlicher Strecke. Eine lediglich kurzzeitige Beschleunigung liegt nach dem Datenbild nicht vor.</w:t>
      </w:r>
    </w:p>
    <w:p>
      <w:pPr>
        <w:jc w:val="left"/>
      </w:pPr>
      <w:r>
        <w:t>7.2 Die Feststellungen zu Höchstgeschwindigkeit, Beschleunigungsdauer und Rotlichtdurchfahrt sind für die rechtliche Prüfung eines Fahrens mit nicht angepasster Geschwindigkeit zum Erreichen der höchstmöglichen Geschwindigkeit bereitzustellen; die rechtliche Wertung bleibt der Staatsanwaltschaft und dem Gericht vorbehalten.</w:t>
      </w:r>
    </w:p>
    <w:p>
      <w:pPr>
        <w:jc w:val="left"/>
      </w:pPr>
      <w:r>
        <w:t>gez. Dipl.-Ing. Reinhard Kordts</w:t>
      </w:r>
    </w:p>
    <w:p>
      <w:pPr>
        <w:jc w:val="left"/>
      </w:pPr>
      <w:r>
        <w:t>öffentlich bestellter und vereidigter Sachverständiger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