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Notiz nach dem Familienkaffee</w:t>
      </w:r>
    </w:p>
    <w:p>
      <w:r>
        <w:t>Juna Özdemir-Pimpernell | notiert am 11.06.2024 nach dem Besuch bei Tante Adelheid am 09.06.2024</w:t>
      </w:r>
    </w:p>
    <w:p>
      <w:r>
        <w:t>Adelheid sagte, Ruprecht habe das restliche Geld von den Fenstern zurückgeschickt. Ich fragte, ob die 3.600 Euro auch zurückkommen. Sie sagte zuerst: Das sehen wir, wenn es ihm wieder besser geht. Später sagte sie: Für die Enkel tut man eben etwas. Ich habe daraus keine eindeutige Antwort bekommen.</w:t>
      </w:r>
    </w:p>
    <w:p>
      <w:r>
        <w:t>Ruprecht war bei diesem Gespräch nicht im Zimmer. Egon brachte später die Einkäufe, hat unsere Unterhaltung nach meiner Erinnerung aber nicht gehört. Ich schreibe das auf, weil ich nicht in zwei Jahren behaupten möchte, es sicher zu wissen. Die Notiz gibt meine Erinnerung wieder; sie ist keine Erklärung meiner Tante.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 nach dem Familienkaffee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