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6520"/>
        <w:gridCol w:w="2948"/>
      </w:tblGrid>
      <w:tr>
        <w:tc>
          <w:tcPr>
            <w:tcW w:type="dxa" w:w="4790"/>
            <w:tcMar>
              <w:top w:w="0" w:type="dxa"/>
              <w:start w:w="0" w:type="dxa"/>
              <w:bottom w:w="80" w:type="dxa"/>
              <w:end w:w="80" w:type="dxa"/>
            </w:tcMar>
          </w:tcPr>
          <w:p>
            <w:pPr>
              <w:spacing w:after="20"/>
            </w:pPr>
            <w:r>
              <w:rPr>
                <w:b/>
                <w:color w:val="17324D"/>
                <w:sz w:val="24"/>
              </w:rPr>
              <w:t>KANZLEI JANA REUTER · RECHTSANWÄLTIN</w:t>
            </w:r>
          </w:p>
          <w:p>
            <w:pPr>
              <w:spacing w:after="0"/>
            </w:pPr>
            <w:r>
              <w:rPr>
                <w:color w:val="59636B"/>
                <w:sz w:val="16"/>
              </w:rPr>
              <w:t>Lindenstraße 14 · 10969 Berlin · Telefon 030 4455 6677 · kanzlei@reuter-recht-berlin.de</w:t>
            </w:r>
          </w:p>
          <w:p>
            <w:pPr>
              <w:spacing w:after="0"/>
            </w:pPr>
            <w:r>
              <w:rPr>
                <w:color w:val="59636B"/>
                <w:sz w:val="16"/>
              </w:rPr>
              <w:t>Steuernummer 27/435/12347 · USt-IdNr. DE298765432 · Finanzamt Kreuzberg</w:t>
            </w:r>
          </w:p>
        </w:tc>
        <w:tc>
          <w:tcPr>
            <w:tcW w:type="dxa" w:w="4790"/>
            <w:tcMar>
              <w:top w:w="0" w:type="dxa"/>
              <w:start w:w="80" w:type="dxa"/>
              <w:bottom w:w="80" w:type="dxa"/>
              <w:end w:w="0" w:type="dxa"/>
            </w:tcMar>
          </w:tcPr>
          <w:p>
            <w:pPr>
              <w:jc w:val="right"/>
            </w:pPr>
            <w:r>
              <w:rPr>
                <w:b/>
                <w:color w:val="2E668B"/>
                <w:sz w:val="18"/>
              </w:rPr>
              <w:t>BUCHHALTUNGSÜBERGABE</w:t>
            </w:r>
          </w:p>
        </w:tc>
      </w:tr>
    </w:tbl>
    <w:p>
      <w:pPr>
        <w:spacing w:after="160"/>
        <w:pBdr>
          <w:bottom w:val="single" w:sz="10" w:space="1" w:color="2E668B"/>
        </w:pBdr>
      </w:pPr>
    </w:p>
    <w:p>
      <w:pPr>
        <w:pStyle w:val="Title"/>
      </w:pPr>
      <w:r>
        <w:t>Umsatzsteuer-Voranmeldung Mai 2026</w:t>
      </w:r>
    </w:p>
    <w:p>
      <w:pPr>
        <w:spacing w:after="180"/>
      </w:pPr>
      <w:r>
        <w:rPr>
          <w:b/>
          <w:color w:val="2E668B"/>
        </w:rPr>
        <w:t>Datenübergabe an Steuerbüro Schenk &amp; Adler · noch nicht übermittelt</w:t>
      </w:r>
    </w:p>
    <w:tbl>
      <w:tblPr>
        <w:tblW w:type="auto" w:w="0"/>
        <w:tblLayout w:type="fixed"/>
        <w:tblLook w:firstColumn="1" w:firstRow="1" w:lastColumn="0" w:lastRow="0" w:noHBand="0" w:noVBand="1" w:val="04A0"/>
      </w:tblPr>
      <w:tblGrid>
        <w:gridCol w:w="2268"/>
        <w:gridCol w:w="7200"/>
      </w:tblGrid>
      <w:tr>
        <w:tc>
          <w:tcPr>
            <w:tcW w:type="dxa" w:w="2268"/>
            <w:shd w:fill="EAF1F5"/>
            <w:tcMar>
              <w:top w:w="90" w:type="dxa"/>
              <w:start w:w="90" w:type="dxa"/>
              <w:bottom w:w="90" w:type="dxa"/>
              <w:end w:w="90" w:type="dxa"/>
            </w:tcMar>
            <w:vAlign w:val="center"/>
          </w:tcPr>
          <w:p>
            <w:pPr>
              <w:spacing w:after="0"/>
            </w:pPr>
            <w:r>
              <w:rPr>
                <w:b/>
                <w:sz w:val="18"/>
              </w:rPr>
              <w:t>Erstellt</w:t>
            </w:r>
          </w:p>
        </w:tc>
        <w:tc>
          <w:tcPr>
            <w:tcW w:type="dxa" w:w="7200"/>
            <w:tcMar>
              <w:top w:w="90" w:type="dxa"/>
              <w:start w:w="90" w:type="dxa"/>
              <w:bottom w:w="90" w:type="dxa"/>
              <w:end w:w="90" w:type="dxa"/>
            </w:tcMar>
            <w:vAlign w:val="center"/>
          </w:tcPr>
          <w:p>
            <w:pPr>
              <w:spacing w:after="0"/>
            </w:pPr>
            <w:r>
              <w:rPr>
                <w:sz w:val="18"/>
              </w:rPr>
              <w:t>3. Juni 2026, 10:42 Uhr</w:t>
            </w:r>
          </w:p>
        </w:tc>
      </w:tr>
      <w:tr>
        <w:tc>
          <w:tcPr>
            <w:tcW w:type="dxa" w:w="2268"/>
            <w:shd w:fill="EAF1F5"/>
            <w:tcMar>
              <w:top w:w="90" w:type="dxa"/>
              <w:start w:w="90" w:type="dxa"/>
              <w:bottom w:w="90" w:type="dxa"/>
              <w:end w:w="90" w:type="dxa"/>
            </w:tcMar>
            <w:vAlign w:val="center"/>
          </w:tcPr>
          <w:p>
            <w:pPr>
              <w:spacing w:after="0"/>
            </w:pPr>
            <w:r>
              <w:rPr>
                <w:b/>
                <w:sz w:val="18"/>
              </w:rPr>
              <w:t>Bearbeitung</w:t>
            </w:r>
          </w:p>
        </w:tc>
        <w:tc>
          <w:tcPr>
            <w:tcW w:type="dxa" w:w="7200"/>
            <w:tcMar>
              <w:top w:w="90" w:type="dxa"/>
              <w:start w:w="90" w:type="dxa"/>
              <w:bottom w:w="90" w:type="dxa"/>
              <w:end w:w="90" w:type="dxa"/>
            </w:tcMar>
            <w:vAlign w:val="center"/>
          </w:tcPr>
          <w:p>
            <w:pPr>
              <w:spacing w:after="0"/>
            </w:pPr>
            <w:r>
              <w:rPr>
                <w:sz w:val="18"/>
              </w:rPr>
              <w:t>Mara Klein</w:t>
            </w:r>
          </w:p>
        </w:tc>
      </w:tr>
      <w:tr>
        <w:tc>
          <w:tcPr>
            <w:tcW w:type="dxa" w:w="2268"/>
            <w:shd w:fill="EAF1F5"/>
            <w:tcMar>
              <w:top w:w="90" w:type="dxa"/>
              <w:start w:w="90" w:type="dxa"/>
              <w:bottom w:w="90" w:type="dxa"/>
              <w:end w:w="90" w:type="dxa"/>
            </w:tcMar>
            <w:vAlign w:val="center"/>
          </w:tcPr>
          <w:p>
            <w:pPr>
              <w:spacing w:after="0"/>
            </w:pPr>
            <w:r>
              <w:rPr>
                <w:b/>
                <w:sz w:val="18"/>
              </w:rPr>
              <w:t>Voranmeldungszeitraum</w:t>
            </w:r>
          </w:p>
        </w:tc>
        <w:tc>
          <w:tcPr>
            <w:tcW w:type="dxa" w:w="7200"/>
            <w:tcMar>
              <w:top w:w="90" w:type="dxa"/>
              <w:start w:w="90" w:type="dxa"/>
              <w:bottom w:w="90" w:type="dxa"/>
              <w:end w:w="90" w:type="dxa"/>
            </w:tcMar>
            <w:vAlign w:val="center"/>
          </w:tcPr>
          <w:p>
            <w:pPr>
              <w:spacing w:after="0"/>
            </w:pPr>
            <w:r>
              <w:rPr>
                <w:sz w:val="18"/>
              </w:rPr>
              <w:t>Mai 2026</w:t>
            </w:r>
          </w:p>
        </w:tc>
      </w:tr>
      <w:tr>
        <w:tc>
          <w:tcPr>
            <w:tcW w:type="dxa" w:w="2268"/>
            <w:shd w:fill="EAF1F5"/>
            <w:tcMar>
              <w:top w:w="90" w:type="dxa"/>
              <w:start w:w="90" w:type="dxa"/>
              <w:bottom w:w="90" w:type="dxa"/>
              <w:end w:w="90" w:type="dxa"/>
            </w:tcMar>
            <w:vAlign w:val="center"/>
          </w:tcPr>
          <w:p>
            <w:pPr>
              <w:spacing w:after="0"/>
            </w:pPr>
            <w:r>
              <w:rPr>
                <w:b/>
                <w:sz w:val="18"/>
              </w:rPr>
              <w:t>Datenexport</w:t>
            </w:r>
          </w:p>
        </w:tc>
        <w:tc>
          <w:tcPr>
            <w:tcW w:type="dxa" w:w="7200"/>
            <w:tcMar>
              <w:top w:w="90" w:type="dxa"/>
              <w:start w:w="90" w:type="dxa"/>
              <w:bottom w:w="90" w:type="dxa"/>
              <w:end w:w="90" w:type="dxa"/>
            </w:tcMar>
            <w:vAlign w:val="center"/>
          </w:tcPr>
          <w:p>
            <w:pPr>
              <w:spacing w:after="0"/>
            </w:pPr>
            <w:r>
              <w:rPr>
                <w:sz w:val="18"/>
              </w:rPr>
              <w:t>UStVA_2026-05_Datenexport.xml</w:t>
            </w:r>
          </w:p>
        </w:tc>
      </w:tr>
      <w:tr>
        <w:tc>
          <w:tcPr>
            <w:tcW w:type="dxa" w:w="2268"/>
            <w:shd w:fill="EAF1F5"/>
            <w:tcMar>
              <w:top w:w="90" w:type="dxa"/>
              <w:start w:w="90" w:type="dxa"/>
              <w:bottom w:w="90" w:type="dxa"/>
              <w:end w:w="90" w:type="dxa"/>
            </w:tcMar>
            <w:vAlign w:val="center"/>
          </w:tcPr>
          <w:p>
            <w:pPr>
              <w:spacing w:after="0"/>
            </w:pPr>
            <w:r>
              <w:rPr>
                <w:b/>
                <w:sz w:val="18"/>
              </w:rPr>
              <w:t>Übermittlung</w:t>
            </w:r>
          </w:p>
        </w:tc>
        <w:tc>
          <w:tcPr>
            <w:tcW w:type="dxa" w:w="7200"/>
            <w:tcMar>
              <w:top w:w="90" w:type="dxa"/>
              <w:start w:w="90" w:type="dxa"/>
              <w:bottom w:w="90" w:type="dxa"/>
              <w:end w:w="90" w:type="dxa"/>
            </w:tcMar>
            <w:vAlign w:val="center"/>
          </w:tcPr>
          <w:p>
            <w:pPr>
              <w:spacing w:after="0"/>
            </w:pPr>
            <w:r>
              <w:rPr>
                <w:sz w:val="18"/>
              </w:rPr>
              <w:t>Durch Steuerbüro nach schriftlicher Freigabe der Kanzlei</w:t>
            </w:r>
          </w:p>
        </w:tc>
      </w:tr>
    </w:tbl>
    <w:p>
      <w:pPr>
        <w:spacing w:after="20"/>
      </w:pPr>
    </w:p>
    <w:p>
      <w:pPr>
        <w:pStyle w:val="Heading1"/>
      </w:pPr>
      <w:r>
        <w:t>1. Summenabgleich</w:t>
      </w:r>
    </w:p>
    <w:tbl>
      <w:tblPr>
        <w:tblStyle w:val="TableGrid"/>
        <w:tblW w:type="auto" w:w="0"/>
        <w:tblLayout w:type="fixed"/>
        <w:tblLook w:firstColumn="1" w:firstRow="1" w:lastColumn="0" w:lastRow="0" w:noHBand="0" w:noVBand="1" w:val="04A0"/>
      </w:tblPr>
      <w:tblGrid>
        <w:gridCol w:w="2721"/>
        <w:gridCol w:w="1814"/>
        <w:gridCol w:w="2835"/>
        <w:gridCol w:w="2721"/>
      </w:tblGrid>
      <w:tr>
        <w:tc>
          <w:tcPr>
            <w:tcW w:type="dxa" w:w="2395"/>
            <w:shd w:fill="17324D"/>
            <w:tcMar>
              <w:top w:w="90" w:type="dxa"/>
              <w:start w:w="90" w:type="dxa"/>
              <w:bottom w:w="90" w:type="dxa"/>
              <w:end w:w="90" w:type="dxa"/>
            </w:tcMar>
          </w:tcPr>
          <w:p>
            <w:r>
              <w:rPr>
                <w:b/>
                <w:color w:val="FFFFFF"/>
                <w:sz w:val="17"/>
              </w:rPr>
              <w:t>Position</w:t>
            </w:r>
          </w:p>
        </w:tc>
        <w:tc>
          <w:tcPr>
            <w:tcW w:type="dxa" w:w="2395"/>
            <w:shd w:fill="17324D"/>
            <w:tcMar>
              <w:top w:w="90" w:type="dxa"/>
              <w:start w:w="90" w:type="dxa"/>
              <w:bottom w:w="90" w:type="dxa"/>
              <w:end w:w="90" w:type="dxa"/>
            </w:tcMar>
          </w:tcPr>
          <w:p>
            <w:r>
              <w:rPr>
                <w:b/>
                <w:color w:val="FFFFFF"/>
                <w:sz w:val="17"/>
              </w:rPr>
              <w:t>Betrag</w:t>
            </w:r>
          </w:p>
        </w:tc>
        <w:tc>
          <w:tcPr>
            <w:tcW w:type="dxa" w:w="2395"/>
            <w:shd w:fill="17324D"/>
            <w:tcMar>
              <w:top w:w="90" w:type="dxa"/>
              <w:start w:w="90" w:type="dxa"/>
              <w:bottom w:w="90" w:type="dxa"/>
              <w:end w:w="90" w:type="dxa"/>
            </w:tcMar>
          </w:tcPr>
          <w:p>
            <w:r>
              <w:rPr>
                <w:b/>
                <w:color w:val="FFFFFF"/>
                <w:sz w:val="17"/>
              </w:rPr>
              <w:t>Quelle</w:t>
            </w:r>
          </w:p>
        </w:tc>
        <w:tc>
          <w:tcPr>
            <w:tcW w:type="dxa" w:w="2395"/>
            <w:shd w:fill="17324D"/>
            <w:tcMar>
              <w:top w:w="90" w:type="dxa"/>
              <w:start w:w="90" w:type="dxa"/>
              <w:bottom w:w="90" w:type="dxa"/>
              <w:end w:w="90" w:type="dxa"/>
            </w:tcMar>
          </w:tcPr>
          <w:p>
            <w:r>
              <w:rPr>
                <w:b/>
                <w:color w:val="FFFFFF"/>
                <w:sz w:val="17"/>
              </w:rPr>
              <w:t>Kontrollstand</w:t>
            </w:r>
          </w:p>
        </w:tc>
      </w:tr>
      <w:tr>
        <w:tc>
          <w:tcPr>
            <w:tcW w:type="dxa" w:w="2721"/>
            <w:tcMar>
              <w:top w:w="90" w:type="dxa"/>
              <w:start w:w="90" w:type="dxa"/>
              <w:bottom w:w="90" w:type="dxa"/>
              <w:end w:w="90" w:type="dxa"/>
            </w:tcMar>
            <w:vAlign w:val="top"/>
          </w:tcPr>
          <w:p>
            <w:pPr>
              <w:spacing w:after="0"/>
            </w:pPr>
            <w:r>
              <w:rPr>
                <w:sz w:val="16"/>
              </w:rPr>
              <w:t>Ausgangsumsätze 19 Prozent</w:t>
            </w:r>
          </w:p>
        </w:tc>
        <w:tc>
          <w:tcPr>
            <w:tcW w:type="dxa" w:w="1814"/>
            <w:tcMar>
              <w:top w:w="90" w:type="dxa"/>
              <w:start w:w="90" w:type="dxa"/>
              <w:bottom w:w="90" w:type="dxa"/>
              <w:end w:w="90" w:type="dxa"/>
            </w:tcMar>
            <w:vAlign w:val="top"/>
          </w:tcPr>
          <w:p>
            <w:pPr>
              <w:spacing w:after="0"/>
            </w:pPr>
            <w:r>
              <w:rPr>
                <w:sz w:val="16"/>
              </w:rPr>
              <w:t>352,00 EUR netto</w:t>
            </w:r>
          </w:p>
        </w:tc>
        <w:tc>
          <w:tcPr>
            <w:tcW w:type="dxa" w:w="2835"/>
            <w:tcMar>
              <w:top w:w="90" w:type="dxa"/>
              <w:start w:w="90" w:type="dxa"/>
              <w:bottom w:w="90" w:type="dxa"/>
              <w:end w:w="90" w:type="dxa"/>
            </w:tcMar>
            <w:vAlign w:val="top"/>
          </w:tcPr>
          <w:p>
            <w:pPr>
              <w:spacing w:after="0"/>
            </w:pPr>
            <w:r>
              <w:rPr>
                <w:sz w:val="16"/>
              </w:rPr>
              <w:t>Rechnung R-2026-0007, noch Entwurf</w:t>
            </w:r>
          </w:p>
        </w:tc>
        <w:tc>
          <w:tcPr>
            <w:tcW w:type="dxa" w:w="2721"/>
            <w:tcMar>
              <w:top w:w="90" w:type="dxa"/>
              <w:start w:w="90" w:type="dxa"/>
              <w:bottom w:w="90" w:type="dxa"/>
              <w:end w:w="90" w:type="dxa"/>
            </w:tcMar>
            <w:vAlign w:val="top"/>
          </w:tcPr>
          <w:p>
            <w:pPr>
              <w:spacing w:after="0"/>
            </w:pPr>
            <w:r>
              <w:rPr>
                <w:sz w:val="16"/>
              </w:rPr>
              <w:t>Nicht in endgültigen Übertragungswert übernehmen, solange Freigabe fehlt</w:t>
            </w:r>
          </w:p>
        </w:tc>
      </w:tr>
      <w:tr>
        <w:tc>
          <w:tcPr>
            <w:tcW w:type="dxa" w:w="2721"/>
            <w:tcMar>
              <w:top w:w="90" w:type="dxa"/>
              <w:start w:w="90" w:type="dxa"/>
              <w:bottom w:w="90" w:type="dxa"/>
              <w:end w:w="90" w:type="dxa"/>
            </w:tcMar>
            <w:vAlign w:val="top"/>
            <w:shd w:fill="F5F7F8"/>
          </w:tcPr>
          <w:p>
            <w:pPr>
              <w:spacing w:after="0"/>
            </w:pPr>
            <w:r>
              <w:rPr>
                <w:sz w:val="16"/>
              </w:rPr>
              <w:t>Umsatzsteuer Ausgang</w:t>
            </w:r>
          </w:p>
        </w:tc>
        <w:tc>
          <w:tcPr>
            <w:tcW w:type="dxa" w:w="1814"/>
            <w:tcMar>
              <w:top w:w="90" w:type="dxa"/>
              <w:start w:w="90" w:type="dxa"/>
              <w:bottom w:w="90" w:type="dxa"/>
              <w:end w:w="90" w:type="dxa"/>
            </w:tcMar>
            <w:vAlign w:val="top"/>
            <w:shd w:fill="F5F7F8"/>
          </w:tcPr>
          <w:p>
            <w:pPr>
              <w:spacing w:after="0"/>
            </w:pPr>
            <w:r>
              <w:rPr>
                <w:sz w:val="16"/>
              </w:rPr>
              <w:t>66,88 EUR</w:t>
            </w:r>
          </w:p>
        </w:tc>
        <w:tc>
          <w:tcPr>
            <w:tcW w:type="dxa" w:w="2835"/>
            <w:tcMar>
              <w:top w:w="90" w:type="dxa"/>
              <w:start w:w="90" w:type="dxa"/>
              <w:bottom w:w="90" w:type="dxa"/>
              <w:end w:w="90" w:type="dxa"/>
            </w:tcMar>
            <w:vAlign w:val="top"/>
            <w:shd w:fill="F5F7F8"/>
          </w:tcPr>
          <w:p>
            <w:pPr>
              <w:spacing w:after="0"/>
            </w:pPr>
            <w:r>
              <w:rPr>
                <w:sz w:val="16"/>
              </w:rPr>
              <w:t>Rechnung R-2026-0007</w:t>
            </w:r>
          </w:p>
        </w:tc>
        <w:tc>
          <w:tcPr>
            <w:tcW w:type="dxa" w:w="2721"/>
            <w:tcMar>
              <w:top w:w="90" w:type="dxa"/>
              <w:start w:w="90" w:type="dxa"/>
              <w:bottom w:w="90" w:type="dxa"/>
              <w:end w:w="90" w:type="dxa"/>
            </w:tcMar>
            <w:vAlign w:val="top"/>
            <w:shd w:fill="F5F7F8"/>
          </w:tcPr>
          <w:p>
            <w:pPr>
              <w:spacing w:after="0"/>
            </w:pPr>
            <w:r>
              <w:rPr>
                <w:sz w:val="16"/>
              </w:rPr>
              <w:t>Rechenwert stimmt</w:t>
            </w:r>
          </w:p>
        </w:tc>
      </w:tr>
      <w:tr>
        <w:tc>
          <w:tcPr>
            <w:tcW w:type="dxa" w:w="2721"/>
            <w:tcMar>
              <w:top w:w="90" w:type="dxa"/>
              <w:start w:w="90" w:type="dxa"/>
              <w:bottom w:w="90" w:type="dxa"/>
              <w:end w:w="90" w:type="dxa"/>
            </w:tcMar>
            <w:vAlign w:val="top"/>
          </w:tcPr>
          <w:p>
            <w:pPr>
              <w:spacing w:after="0"/>
            </w:pPr>
            <w:r>
              <w:rPr>
                <w:sz w:val="16"/>
              </w:rPr>
              <w:t>Vorsteuer 19 Prozent</w:t>
            </w:r>
          </w:p>
        </w:tc>
        <w:tc>
          <w:tcPr>
            <w:tcW w:type="dxa" w:w="1814"/>
            <w:tcMar>
              <w:top w:w="90" w:type="dxa"/>
              <w:start w:w="90" w:type="dxa"/>
              <w:bottom w:w="90" w:type="dxa"/>
              <w:end w:w="90" w:type="dxa"/>
            </w:tcMar>
            <w:vAlign w:val="top"/>
          </w:tcPr>
          <w:p>
            <w:pPr>
              <w:spacing w:after="0"/>
            </w:pPr>
            <w:r>
              <w:rPr>
                <w:sz w:val="16"/>
              </w:rPr>
              <w:t>317,19 EUR</w:t>
            </w:r>
          </w:p>
        </w:tc>
        <w:tc>
          <w:tcPr>
            <w:tcW w:type="dxa" w:w="2835"/>
            <w:tcMar>
              <w:top w:w="90" w:type="dxa"/>
              <w:start w:w="90" w:type="dxa"/>
              <w:bottom w:w="90" w:type="dxa"/>
              <w:end w:w="90" w:type="dxa"/>
            </w:tcMar>
            <w:vAlign w:val="top"/>
          </w:tcPr>
          <w:p>
            <w:pPr>
              <w:spacing w:after="0"/>
            </w:pPr>
            <w:r>
              <w:rPr>
                <w:sz w:val="16"/>
              </w:rPr>
              <w:t>Eingangsrechnungsregister</w:t>
            </w:r>
          </w:p>
        </w:tc>
        <w:tc>
          <w:tcPr>
            <w:tcW w:type="dxa" w:w="2721"/>
            <w:tcMar>
              <w:top w:w="90" w:type="dxa"/>
              <w:start w:w="90" w:type="dxa"/>
              <w:bottom w:w="90" w:type="dxa"/>
              <w:end w:w="90" w:type="dxa"/>
            </w:tcMar>
            <w:vAlign w:val="top"/>
          </w:tcPr>
          <w:p>
            <w:pPr>
              <w:spacing w:after="0"/>
            </w:pPr>
            <w:r>
              <w:rPr>
                <w:sz w:val="16"/>
              </w:rPr>
              <w:t>Belege 001 bis 006 vorhanden</w:t>
            </w:r>
          </w:p>
        </w:tc>
      </w:tr>
      <w:tr>
        <w:tc>
          <w:tcPr>
            <w:tcW w:type="dxa" w:w="2721"/>
            <w:tcMar>
              <w:top w:w="90" w:type="dxa"/>
              <w:start w:w="90" w:type="dxa"/>
              <w:bottom w:w="90" w:type="dxa"/>
              <w:end w:w="90" w:type="dxa"/>
            </w:tcMar>
            <w:vAlign w:val="top"/>
            <w:shd w:fill="F5F7F8"/>
          </w:tcPr>
          <w:p>
            <w:pPr>
              <w:spacing w:after="0"/>
            </w:pPr>
            <w:r>
              <w:rPr>
                <w:sz w:val="16"/>
              </w:rPr>
              <w:t>Vorsteuer 7 Prozent</w:t>
            </w:r>
          </w:p>
        </w:tc>
        <w:tc>
          <w:tcPr>
            <w:tcW w:type="dxa" w:w="1814"/>
            <w:tcMar>
              <w:top w:w="90" w:type="dxa"/>
              <w:start w:w="90" w:type="dxa"/>
              <w:bottom w:w="90" w:type="dxa"/>
              <w:end w:w="90" w:type="dxa"/>
            </w:tcMar>
            <w:vAlign w:val="top"/>
            <w:shd w:fill="F5F7F8"/>
          </w:tcPr>
          <w:p>
            <w:pPr>
              <w:spacing w:after="0"/>
            </w:pPr>
            <w:r>
              <w:rPr>
                <w:sz w:val="16"/>
              </w:rPr>
              <w:t>4,51 EUR</w:t>
            </w:r>
          </w:p>
        </w:tc>
        <w:tc>
          <w:tcPr>
            <w:tcW w:type="dxa" w:w="2835"/>
            <w:tcMar>
              <w:top w:w="90" w:type="dxa"/>
              <w:start w:w="90" w:type="dxa"/>
              <w:bottom w:w="90" w:type="dxa"/>
              <w:end w:w="90" w:type="dxa"/>
            </w:tcMar>
            <w:vAlign w:val="top"/>
            <w:shd w:fill="F5F7F8"/>
          </w:tcPr>
          <w:p>
            <w:pPr>
              <w:spacing w:after="0"/>
            </w:pPr>
            <w:r>
              <w:rPr>
                <w:sz w:val="16"/>
              </w:rPr>
              <w:t>Fachliteraturrechnung 2026-05-014</w:t>
            </w:r>
          </w:p>
        </w:tc>
        <w:tc>
          <w:tcPr>
            <w:tcW w:type="dxa" w:w="2721"/>
            <w:tcMar>
              <w:top w:w="90" w:type="dxa"/>
              <w:start w:w="90" w:type="dxa"/>
              <w:bottom w:w="90" w:type="dxa"/>
              <w:end w:w="90" w:type="dxa"/>
            </w:tcMar>
            <w:vAlign w:val="top"/>
            <w:shd w:fill="F5F7F8"/>
          </w:tcPr>
          <w:p>
            <w:pPr>
              <w:spacing w:after="0"/>
            </w:pPr>
            <w:r>
              <w:rPr>
                <w:sz w:val="16"/>
              </w:rPr>
              <w:t>Beleg vorhanden</w:t>
            </w:r>
          </w:p>
        </w:tc>
      </w:tr>
      <w:tr>
        <w:tc>
          <w:tcPr>
            <w:tcW w:type="dxa" w:w="2721"/>
            <w:tcMar>
              <w:top w:w="90" w:type="dxa"/>
              <w:start w:w="90" w:type="dxa"/>
              <w:bottom w:w="90" w:type="dxa"/>
              <w:end w:w="90" w:type="dxa"/>
            </w:tcMar>
            <w:vAlign w:val="top"/>
          </w:tcPr>
          <w:p>
            <w:pPr>
              <w:spacing w:after="0"/>
            </w:pPr>
            <w:r>
              <w:rPr>
                <w:sz w:val="16"/>
              </w:rPr>
              <w:t>Auslandsleistung</w:t>
            </w:r>
          </w:p>
        </w:tc>
        <w:tc>
          <w:tcPr>
            <w:tcW w:type="dxa" w:w="1814"/>
            <w:tcMar>
              <w:top w:w="90" w:type="dxa"/>
              <w:start w:w="90" w:type="dxa"/>
              <w:bottom w:w="90" w:type="dxa"/>
              <w:end w:w="90" w:type="dxa"/>
            </w:tcMar>
            <w:vAlign w:val="top"/>
          </w:tcPr>
          <w:p>
            <w:pPr>
              <w:spacing w:after="0"/>
            </w:pPr>
            <w:r>
              <w:rPr>
                <w:sz w:val="16"/>
              </w:rPr>
              <w:t>89,00 EUR netto</w:t>
            </w:r>
          </w:p>
        </w:tc>
        <w:tc>
          <w:tcPr>
            <w:tcW w:type="dxa" w:w="2835"/>
            <w:tcMar>
              <w:top w:w="90" w:type="dxa"/>
              <w:start w:w="90" w:type="dxa"/>
              <w:bottom w:w="90" w:type="dxa"/>
              <w:end w:w="90" w:type="dxa"/>
            </w:tcMar>
            <w:vAlign w:val="top"/>
          </w:tcPr>
          <w:p>
            <w:pPr>
              <w:spacing w:after="0"/>
            </w:pPr>
            <w:r>
              <w:rPr>
                <w:sz w:val="16"/>
              </w:rPr>
              <w:t>Rechnung Cloud Ledger Europe Ltd.</w:t>
            </w:r>
          </w:p>
        </w:tc>
        <w:tc>
          <w:tcPr>
            <w:tcW w:type="dxa" w:w="2721"/>
            <w:tcMar>
              <w:top w:w="90" w:type="dxa"/>
              <w:start w:w="90" w:type="dxa"/>
              <w:bottom w:w="90" w:type="dxa"/>
              <w:end w:w="90" w:type="dxa"/>
            </w:tcMar>
            <w:vAlign w:val="top"/>
          </w:tcPr>
          <w:p>
            <w:pPr>
              <w:spacing w:after="0"/>
            </w:pPr>
            <w:r>
              <w:rPr>
                <w:sz w:val="16"/>
              </w:rPr>
              <w:t>Leistungsort und Buchung durch Steuerbüro klären</w:t>
            </w:r>
          </w:p>
        </w:tc>
      </w:tr>
    </w:tbl>
    <w:p>
      <w:pPr>
        <w:spacing w:after="20"/>
      </w:pPr>
    </w:p>
    <w:p>
      <w:pPr>
        <w:pStyle w:val="Heading1"/>
      </w:pPr>
      <w:r>
        <w:t>2. Übergabesperren</w:t>
      </w:r>
    </w:p>
    <w:p>
      <w:pPr>
        <w:widowControl/>
      </w:pPr>
      <w:r>
        <w:t>Die Rechnung R-2026-0007 ist als Entwurf gekennzeichnet. Der Datenexport führt sie daher in einem gesonderten Vorbereitungsblock und nicht als freigegebenen Umsatz. Besteuerungsart, Dauerfristverlängerung und Behandlung der Auslandsleistung sind vom Steuerbüro anhand der Stammakte zu bestätigen.</w:t>
      </w:r>
    </w:p>
    <w:p>
      <w:pPr>
        <w:pStyle w:val="Heading1"/>
      </w:pPr>
      <w:r>
        <w:t>3. Übergabeprotokoll</w:t>
      </w:r>
    </w:p>
    <w:tbl>
      <w:tblPr>
        <w:tblStyle w:val="TableGrid"/>
        <w:tblW w:type="auto" w:w="0"/>
        <w:tblLayout w:type="fixed"/>
        <w:tblLook w:firstColumn="1" w:firstRow="1" w:lastColumn="0" w:lastRow="0" w:noHBand="0" w:noVBand="1" w:val="04A0"/>
      </w:tblPr>
      <w:tblGrid>
        <w:gridCol w:w="3515"/>
        <w:gridCol w:w="2835"/>
        <w:gridCol w:w="2835"/>
      </w:tblGrid>
      <w:tr>
        <w:tc>
          <w:tcPr>
            <w:tcW w:type="dxa" w:w="3194"/>
            <w:shd w:fill="17324D"/>
            <w:tcMar>
              <w:top w:w="90" w:type="dxa"/>
              <w:start w:w="90" w:type="dxa"/>
              <w:bottom w:w="90" w:type="dxa"/>
              <w:end w:w="90" w:type="dxa"/>
            </w:tcMar>
          </w:tcPr>
          <w:p>
            <w:r>
              <w:rPr>
                <w:b/>
                <w:color w:val="FFFFFF"/>
                <w:sz w:val="17"/>
              </w:rPr>
              <w:t>Schritt</w:t>
            </w:r>
          </w:p>
        </w:tc>
        <w:tc>
          <w:tcPr>
            <w:tcW w:type="dxa" w:w="3194"/>
            <w:shd w:fill="17324D"/>
            <w:tcMar>
              <w:top w:w="90" w:type="dxa"/>
              <w:start w:w="90" w:type="dxa"/>
              <w:bottom w:w="90" w:type="dxa"/>
              <w:end w:w="90" w:type="dxa"/>
            </w:tcMar>
          </w:tcPr>
          <w:p>
            <w:r>
              <w:rPr>
                <w:b/>
                <w:color w:val="FFFFFF"/>
                <w:sz w:val="17"/>
              </w:rPr>
              <w:t>Verantwortlich</w:t>
            </w:r>
          </w:p>
        </w:tc>
        <w:tc>
          <w:tcPr>
            <w:tcW w:type="dxa" w:w="3194"/>
            <w:shd w:fill="17324D"/>
            <w:tcMar>
              <w:top w:w="90" w:type="dxa"/>
              <w:start w:w="90" w:type="dxa"/>
              <w:bottom w:w="90" w:type="dxa"/>
              <w:end w:w="90" w:type="dxa"/>
            </w:tcMar>
          </w:tcPr>
          <w:p>
            <w:r>
              <w:rPr>
                <w:b/>
                <w:color w:val="FFFFFF"/>
                <w:sz w:val="17"/>
              </w:rPr>
              <w:t>Status</w:t>
            </w:r>
          </w:p>
        </w:tc>
      </w:tr>
      <w:tr>
        <w:tc>
          <w:tcPr>
            <w:tcW w:type="dxa" w:w="3515"/>
            <w:tcMar>
              <w:top w:w="90" w:type="dxa"/>
              <w:start w:w="90" w:type="dxa"/>
              <w:bottom w:w="90" w:type="dxa"/>
              <w:end w:w="90" w:type="dxa"/>
            </w:tcMar>
            <w:vAlign w:val="top"/>
          </w:tcPr>
          <w:p>
            <w:pPr>
              <w:spacing w:after="0"/>
            </w:pPr>
            <w:r>
              <w:rPr>
                <w:sz w:val="16"/>
              </w:rPr>
              <w:t>Belege 001 bis 006 abgeglichen</w:t>
            </w:r>
          </w:p>
        </w:tc>
        <w:tc>
          <w:tcPr>
            <w:tcW w:type="dxa" w:w="2835"/>
            <w:tcMar>
              <w:top w:w="90" w:type="dxa"/>
              <w:start w:w="90" w:type="dxa"/>
              <w:bottom w:w="90" w:type="dxa"/>
              <w:end w:w="90" w:type="dxa"/>
            </w:tcMar>
            <w:vAlign w:val="top"/>
          </w:tcPr>
          <w:p>
            <w:pPr>
              <w:spacing w:after="0"/>
            </w:pPr>
            <w:r>
              <w:rPr>
                <w:sz w:val="16"/>
              </w:rPr>
              <w:t>Mara Klein</w:t>
            </w:r>
          </w:p>
        </w:tc>
        <w:tc>
          <w:tcPr>
            <w:tcW w:type="dxa" w:w="2835"/>
            <w:tcMar>
              <w:top w:w="90" w:type="dxa"/>
              <w:start w:w="90" w:type="dxa"/>
              <w:bottom w:w="90" w:type="dxa"/>
              <w:end w:w="90" w:type="dxa"/>
            </w:tcMar>
            <w:vAlign w:val="top"/>
          </w:tcPr>
          <w:p>
            <w:pPr>
              <w:spacing w:after="0"/>
            </w:pPr>
            <w:r>
              <w:rPr>
                <w:sz w:val="16"/>
              </w:rPr>
              <w:t>3. Juni 2026, 09:55 Uhr</w:t>
            </w:r>
          </w:p>
        </w:tc>
      </w:tr>
      <w:tr>
        <w:tc>
          <w:tcPr>
            <w:tcW w:type="dxa" w:w="3515"/>
            <w:tcMar>
              <w:top w:w="90" w:type="dxa"/>
              <w:start w:w="90" w:type="dxa"/>
              <w:bottom w:w="90" w:type="dxa"/>
              <w:end w:w="90" w:type="dxa"/>
            </w:tcMar>
            <w:vAlign w:val="top"/>
            <w:shd w:fill="F5F7F8"/>
          </w:tcPr>
          <w:p>
            <w:pPr>
              <w:spacing w:after="0"/>
            </w:pPr>
            <w:r>
              <w:rPr>
                <w:sz w:val="16"/>
              </w:rPr>
              <w:t>Ausgangsrechnung freigegeben</w:t>
            </w:r>
          </w:p>
        </w:tc>
        <w:tc>
          <w:tcPr>
            <w:tcW w:type="dxa" w:w="2835"/>
            <w:tcMar>
              <w:top w:w="90" w:type="dxa"/>
              <w:start w:w="90" w:type="dxa"/>
              <w:bottom w:w="90" w:type="dxa"/>
              <w:end w:w="90" w:type="dxa"/>
            </w:tcMar>
            <w:vAlign w:val="top"/>
            <w:shd w:fill="F5F7F8"/>
          </w:tcPr>
          <w:p>
            <w:pPr>
              <w:spacing w:after="0"/>
            </w:pPr>
            <w:r>
              <w:rPr>
                <w:sz w:val="16"/>
              </w:rPr>
              <w:t>Jana Reuter</w:t>
            </w:r>
          </w:p>
        </w:tc>
        <w:tc>
          <w:tcPr>
            <w:tcW w:type="dxa" w:w="2835"/>
            <w:tcMar>
              <w:top w:w="90" w:type="dxa"/>
              <w:start w:w="90" w:type="dxa"/>
              <w:bottom w:w="90" w:type="dxa"/>
              <w:end w:w="90" w:type="dxa"/>
            </w:tcMar>
            <w:vAlign w:val="top"/>
            <w:shd w:fill="F5F7F8"/>
          </w:tcPr>
          <w:p>
            <w:pPr>
              <w:spacing w:after="0"/>
            </w:pPr>
            <w:r>
              <w:rPr>
                <w:sz w:val="16"/>
              </w:rPr>
              <w:t>offen</w:t>
            </w:r>
          </w:p>
        </w:tc>
      </w:tr>
      <w:tr>
        <w:tc>
          <w:tcPr>
            <w:tcW w:type="dxa" w:w="3515"/>
            <w:tcMar>
              <w:top w:w="90" w:type="dxa"/>
              <w:start w:w="90" w:type="dxa"/>
              <w:bottom w:w="90" w:type="dxa"/>
              <w:end w:w="90" w:type="dxa"/>
            </w:tcMar>
            <w:vAlign w:val="top"/>
          </w:tcPr>
          <w:p>
            <w:pPr>
              <w:spacing w:after="0"/>
            </w:pPr>
            <w:r>
              <w:rPr>
                <w:sz w:val="16"/>
              </w:rPr>
              <w:t>Auslandsleistung eingeordnet</w:t>
            </w:r>
          </w:p>
        </w:tc>
        <w:tc>
          <w:tcPr>
            <w:tcW w:type="dxa" w:w="2835"/>
            <w:tcMar>
              <w:top w:w="90" w:type="dxa"/>
              <w:start w:w="90" w:type="dxa"/>
              <w:bottom w:w="90" w:type="dxa"/>
              <w:end w:w="90" w:type="dxa"/>
            </w:tcMar>
            <w:vAlign w:val="top"/>
          </w:tcPr>
          <w:p>
            <w:pPr>
              <w:spacing w:after="0"/>
            </w:pPr>
            <w:r>
              <w:rPr>
                <w:sz w:val="16"/>
              </w:rPr>
              <w:t>Schenk &amp; Adler</w:t>
            </w:r>
          </w:p>
        </w:tc>
        <w:tc>
          <w:tcPr>
            <w:tcW w:type="dxa" w:w="2835"/>
            <w:tcMar>
              <w:top w:w="90" w:type="dxa"/>
              <w:start w:w="90" w:type="dxa"/>
              <w:bottom w:w="90" w:type="dxa"/>
              <w:end w:w="90" w:type="dxa"/>
            </w:tcMar>
            <w:vAlign w:val="top"/>
          </w:tcPr>
          <w:p>
            <w:pPr>
              <w:spacing w:after="0"/>
            </w:pPr>
            <w:r>
              <w:rPr>
                <w:sz w:val="16"/>
              </w:rPr>
              <w:t>offen</w:t>
            </w:r>
          </w:p>
        </w:tc>
      </w:tr>
      <w:tr>
        <w:tc>
          <w:tcPr>
            <w:tcW w:type="dxa" w:w="3515"/>
            <w:tcMar>
              <w:top w:w="90" w:type="dxa"/>
              <w:start w:w="90" w:type="dxa"/>
              <w:bottom w:w="90" w:type="dxa"/>
              <w:end w:w="90" w:type="dxa"/>
            </w:tcMar>
            <w:vAlign w:val="top"/>
            <w:shd w:fill="F5F7F8"/>
          </w:tcPr>
          <w:p>
            <w:pPr>
              <w:spacing w:after="0"/>
            </w:pPr>
            <w:r>
              <w:rPr>
                <w:sz w:val="16"/>
              </w:rPr>
              <w:t>Übertragungswerte freigegeben</w:t>
            </w:r>
          </w:p>
        </w:tc>
        <w:tc>
          <w:tcPr>
            <w:tcW w:type="dxa" w:w="2835"/>
            <w:tcMar>
              <w:top w:w="90" w:type="dxa"/>
              <w:start w:w="90" w:type="dxa"/>
              <w:bottom w:w="90" w:type="dxa"/>
              <w:end w:w="90" w:type="dxa"/>
            </w:tcMar>
            <w:vAlign w:val="top"/>
            <w:shd w:fill="F5F7F8"/>
          </w:tcPr>
          <w:p>
            <w:pPr>
              <w:spacing w:after="0"/>
            </w:pPr>
            <w:r>
              <w:rPr>
                <w:sz w:val="16"/>
              </w:rPr>
              <w:t>Jana Reuter</w:t>
            </w:r>
          </w:p>
        </w:tc>
        <w:tc>
          <w:tcPr>
            <w:tcW w:type="dxa" w:w="2835"/>
            <w:tcMar>
              <w:top w:w="90" w:type="dxa"/>
              <w:start w:w="90" w:type="dxa"/>
              <w:bottom w:w="90" w:type="dxa"/>
              <w:end w:w="90" w:type="dxa"/>
            </w:tcMar>
            <w:vAlign w:val="top"/>
            <w:shd w:fill="F5F7F8"/>
          </w:tcPr>
          <w:p>
            <w:pPr>
              <w:spacing w:after="0"/>
            </w:pPr>
            <w:r>
              <w:rPr>
                <w:sz w:val="16"/>
              </w:rPr>
              <w:t>offen</w:t>
            </w:r>
          </w:p>
        </w:tc>
      </w:tr>
      <w:tr>
        <w:tc>
          <w:tcPr>
            <w:tcW w:type="dxa" w:w="3515"/>
            <w:tcMar>
              <w:top w:w="90" w:type="dxa"/>
              <w:start w:w="90" w:type="dxa"/>
              <w:bottom w:w="90" w:type="dxa"/>
              <w:end w:w="90" w:type="dxa"/>
            </w:tcMar>
            <w:vAlign w:val="top"/>
          </w:tcPr>
          <w:p>
            <w:pPr>
              <w:spacing w:after="0"/>
            </w:pPr>
            <w:r>
              <w:rPr>
                <w:sz w:val="16"/>
              </w:rPr>
              <w:t>Übermittlung und Protokollrücklauf</w:t>
            </w:r>
          </w:p>
        </w:tc>
        <w:tc>
          <w:tcPr>
            <w:tcW w:type="dxa" w:w="2835"/>
            <w:tcMar>
              <w:top w:w="90" w:type="dxa"/>
              <w:start w:w="90" w:type="dxa"/>
              <w:bottom w:w="90" w:type="dxa"/>
              <w:end w:w="90" w:type="dxa"/>
            </w:tcMar>
            <w:vAlign w:val="top"/>
          </w:tcPr>
          <w:p>
            <w:pPr>
              <w:spacing w:after="0"/>
            </w:pPr>
            <w:r>
              <w:rPr>
                <w:sz w:val="16"/>
              </w:rPr>
              <w:t>Schenk &amp; Adler</w:t>
            </w:r>
          </w:p>
        </w:tc>
        <w:tc>
          <w:tcPr>
            <w:tcW w:type="dxa" w:w="2835"/>
            <w:tcMar>
              <w:top w:w="90" w:type="dxa"/>
              <w:start w:w="90" w:type="dxa"/>
              <w:bottom w:w="90" w:type="dxa"/>
              <w:end w:w="90" w:type="dxa"/>
            </w:tcMar>
            <w:vAlign w:val="top"/>
          </w:tcPr>
          <w:p>
            <w:pPr>
              <w:spacing w:after="0"/>
            </w:pPr>
            <w:r>
              <w:rPr>
                <w:sz w:val="16"/>
              </w:rPr>
              <w:t>offen</w:t>
            </w:r>
          </w:p>
        </w:tc>
      </w:tr>
    </w:tbl>
    <w:p>
      <w:pPr>
        <w:spacing w:after="20"/>
      </w:pPr>
    </w:p>
    <w:p>
      <w:pPr>
        <w:keepLines/>
        <w:spacing w:before="120"/>
      </w:pPr>
      <w:r>
        <w:rPr>
          <w:b/>
        </w:rPr>
        <w:t>Mara Klein · Kanzleibuchhaltung</w:t>
      </w:r>
    </w:p>
    <w:sectPr w:rsidR="00FC693F" w:rsidRPr="0006063C" w:rsidSect="00034616">
      <w:footerReference w:type="default" r:id="rId9"/>
      <w:pgSz w:w="11906" w:h="16838"/>
      <w:pgMar w:top="1247" w:right="1134" w:bottom="1020" w:left="119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59636B"/>
        <w:sz w:val="16"/>
      </w:rPr>
      <w:t xml:space="preserve">KANZLEI JANA REUTER · RECHTSANWÄLTIN · FIBU-2026-05 · Seite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026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668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732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