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sz w:val="22"/>
        </w:rPr>
        <w:t>Kanzlei Hagemann &amp; Westarp | Markenrechtliche Mandatsakte | Aktenzeichen intern 2026-MK-4766</w:t>
      </w:r>
    </w:p>
    <w:p>
      <w:pPr>
        <w:pStyle w:val="Heading1"/>
      </w:pPr>
      <w:r>
        <w:t>Benutzungsbelege Kampagnen</w:t>
      </w:r>
    </w:p>
    <w:p>
      <w:pPr>
        <w:jc w:val="both"/>
      </w:pPr>
      <w:r>
        <w:t>Die Belege umfassen Rechnungen, Lookbook, Instagram-Kampagnen, Messestand Paris 2023, Retail-Orders und Presseartikel. Jeder Beleg ist Klasse 25 zuzuordnen.</w:t>
      </w:r>
    </w:p>
    <w:p>
      <w:pPr>
        <w:jc w:val="both"/>
      </w:pPr>
      <w:r>
        <w:t>Kritisch ist die territoriale Streuung; die Umsätze konzentrieren sich auf DACH.</w:t>
      </w:r>
    </w:p>
    <w:p>
      <w:pPr>
        <w:pStyle w:val="Heading1"/>
      </w:pPr>
      <w:r>
        <w:t>Belegregister nach Zeitraum</w:t>
      </w:r>
    </w:p>
    <w:p>
      <w:pPr>
        <w:pStyle w:val="Heading2"/>
      </w:pPr>
      <w:r>
        <w:t>Vertriebsbelege</w:t>
      </w:r>
    </w:p>
    <w:p>
      <w:r>
        <w:t>Für 2021 liegen 48 Rechnungen über 1160 Paar Sneaker, für 2022 132 Rechnungen über 3840 Paar und für 2023 219 Rechnungen über 7120 Paar vor. Die Belege nennen KAPSEL 42 teils im Artikeltext, teils nur auf beigefügten Produktfotos. Rechnungsnummer, Lieferland, Nettowert und Zeichenverwendung sind deshalb getrennt zu erfassen.</w:t>
      </w:r>
    </w:p>
    <w:p>
      <w:r>
        <w:t>Der Webshop-Export weist Kampagnen vom 5. April bis 30. Juni 2021, 8. September bis 18. November 2022 und 2. März bis 31. August 2025 aus. Für jeden Zeitraum werden Landingpage-Screenshot, Mediabuchung, Reichweitenbericht und zugehörige Rechnung miteinander verknüpft.</w:t>
      </w:r>
    </w:p>
    <w:p>
      <w:pPr>
        <w:pStyle w:val="Heading2"/>
      </w:pPr>
      <w:r>
        <w:t>Offene Punkte</w:t>
      </w:r>
    </w:p>
    <w:p>
      <w:r>
        <w:t>Zwei Großhandelsrechnungen aus Österreich verwenden nur die Kurzbezeichnung K42; drei Bilddateien tragen kein Aufnahmedatum. Die Mandantin soll Originaldateien, Händlerbestätigungen und das Archivprotokoll nachreichen. Keine Benutzung wird allein aus einem Dateinamen abgeleitet.</w:t>
      </w:r>
    </w:p>
    <w:sectPr w:rsidR="00FC693F" w:rsidRPr="0006063C" w:rsidSect="00034616">
      <w:headerReference w:type="default" r:id="rId9"/>
      <w:footerReference w:type="default" r:id="rId10"/>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Kanzlei Hagemann &amp; Westarp | Marken- und Kennzeichenrecht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