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Policy-Entwurf: Screenshots und Chatkanäle</w:t>
      </w:r>
    </w:p>
    <w:p>
      <w:r>
        <w:t>Screenshots aus Logs, Tickets und Kundenumgebungen dürfen nicht ungeprüft in offene Chatkanäle gestellt werden. Tokens, personenbezogene Daten, Gesundheitsdaten, Kundengeheimnisse und Quellcode werden vor Weitergabe geschwärzt oder in freigegebene Systeme verschoben.</w:t>
      </w:r>
    </w:p>
    <w:p>
      <w:r>
        <w:t>Externe Channels benötigen einen verantwortlichen Owner, Ablaufdatum und Datenklasse.</w:t>
      </w:r>
    </w:p>
    <w:p>
      <w:pPr>
        <w:pStyle w:val="ListBullet"/>
      </w:pPr>
      <w:r>
        <w:t>Keine privaten Messenger für Kundenstörungen</w:t>
      </w:r>
    </w:p>
    <w:p>
      <w:pPr>
        <w:pStyle w:val="ListBullet"/>
      </w:pPr>
      <w:r>
        <w:t>Sicherheitsvorfälle nur im Krisenkanal</w:t>
      </w:r>
    </w:p>
    <w:p>
      <w:pPr>
        <w:pStyle w:val="ListBullet"/>
      </w:pPr>
      <w:r>
        <w:t>Legal Hold wird gesondert angeordnet</w:t>
      </w:r>
    </w:p>
    <w:p>
      <w:pPr>
        <w:pStyle w:val="Heading1"/>
      </w:pPr>
      <w:r>
        <w:t>Version 0.8 zur Vorstandsfreigabe</w:t>
      </w:r>
    </w:p>
    <w:p>
      <w:pPr>
        <w:pStyle w:val="Heading2"/>
      </w:pPr>
      <w:r>
        <w:t>Geltungsbereich und Rollen</w:t>
      </w:r>
    </w:p>
    <w:p>
      <w:r>
        <w:t>Die Richtlinie gilt für die Lahnwerke AG, Werk Nord, Werk Süd und die zentral verwalteten Endgeräte. Verantwortlich sind CISO Dr. Nora Esch, IT-Betrieb Markus Ehlert, Einkauf Nadine Krug und die jeweilige Systemverantwortung. Private Messenger, private Cloudspeicher und nicht inventarisierte Ortungsgeräte dürfen nicht für Betriebsdaten eingesetzt werden.</w:t>
      </w:r>
    </w:p>
    <w:p>
      <w:r>
        <w:t>Vorfälle werden mit Asset, Uhrzeit, Entdecker, technischer Beobachtung, betroffener Funktion und Erstmaßnahme im Register INC-2026 erfasst. Die rechtliche Meldefrist wird nicht aus dem bloßen SIEM-Alarm abgeleitet; technische Bewertung, Kenntnisstand und Freigabezeitpunkt sind getrennt zu protokollieren.</w:t>
      </w:r>
    </w:p>
    <w:p>
      <w:pPr>
        <w:pStyle w:val="Heading2"/>
      </w:pPr>
      <w:r>
        <w:t>Konkrete Arbeitsregeln</w:t>
      </w:r>
    </w:p>
    <w:p>
      <w:r>
        <w:t>Screenshots aus Slack oder administrativen Konsolen werden als PNG mit Systemzeit, Kanal, Ersteller und unverändertem Original gesichert. Exportierte Nachrichten erhalten einen Prüfsummenvermerk. AirTags und vergleichbare Geräte werden nur nach Inventarisierung, Zweckfestlegung und Beteiligungsprüfung ausgegeben.</w:t>
      </w:r>
    </w:p>
    <w:p>
      <w:r>
        <w:t>Für Fernzugriffe von Lieferanten gelten benannte Konten, Mehrfaktorauthentifizierung, freigegebene Wartungsfenster und Sitzungsprotokolle. Jede Ausnahme benötigt Ticketnummer, Risikoentscheidung, Ablaufdatum und verantwortliche Freigabe. Reviewtermin ist der 16. Juni 2026 um 09:00 Uhr.</w:t>
      </w:r>
    </w:p>
    <w:sectPr w:rsidR="00FC693F" w:rsidRPr="0006063C" w:rsidSect="00034616">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