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520"/>
        <w:gridCol w:w="2948"/>
      </w:tblGrid>
      <w:tr>
        <w:tc>
          <w:tcPr>
            <w:tcW w:type="dxa" w:w="4790"/>
            <w:tcMar>
              <w:top w:w="0" w:type="dxa"/>
              <w:start w:w="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b/>
                <w:color w:val="17324D"/>
                <w:sz w:val="24"/>
              </w:rPr>
              <w:t>KANZLEI LINDEMARK · VERWALTUNGSRECHT</w:t>
            </w:r>
          </w:p>
          <w:p>
            <w:pPr>
              <w:spacing w:after="0"/>
            </w:pPr>
            <w:r>
              <w:rPr>
                <w:color w:val="59636B"/>
                <w:sz w:val="16"/>
              </w:rPr>
              <w:t>Aachener Straße 402 · 50933 Köln · Telefon 0221 949 27 80 · Fax 0221 949 27 89</w:t>
            </w:r>
          </w:p>
          <w:p>
            <w:pPr>
              <w:spacing w:after="0"/>
            </w:pPr>
            <w:r>
              <w:rPr>
                <w:color w:val="59636B"/>
                <w:sz w:val="16"/>
              </w:rPr>
              <w:t>post@lindemark-verwaltungsrecht.de · Fremdgeldkonto DE44 3704 0044 0531 9020 00</w:t>
            </w:r>
          </w:p>
        </w:tc>
        <w:tc>
          <w:tcPr>
            <w:tcW w:type="dxa" w:w="4790"/>
            <w:tcMar>
              <w:top w:w="0" w:type="dxa"/>
              <w:start w:w="80" w:type="dxa"/>
              <w:bottom w:w="80" w:type="dxa"/>
              <w:end w:w="0" w:type="dxa"/>
            </w:tcMar>
          </w:tcPr>
          <w:p>
            <w:pPr>
              <w:jc w:val="right"/>
            </w:pPr>
            <w:r>
              <w:rPr>
                <w:b/>
                <w:color w:val="2E668B"/>
                <w:sz w:val="18"/>
              </w:rPr>
              <w:t>CHRONOLOGIE UND FRISTEN</w:t>
            </w:r>
          </w:p>
        </w:tc>
      </w:tr>
    </w:tbl>
    <w:p>
      <w:pPr>
        <w:spacing w:after="160"/>
        <w:pBdr>
          <w:bottom w:val="single" w:sz="10" w:space="1" w:color="2E668B"/>
        </w:pBdr>
      </w:pPr>
    </w:p>
    <w:p>
      <w:pPr>
        <w:pStyle w:val="Title"/>
      </w:pPr>
      <w:r>
        <w:t>Chronologie Amalia Reben</w:t>
      </w:r>
    </w:p>
    <w:p>
      <w:pPr>
        <w:spacing w:after="180"/>
      </w:pPr>
      <w:r>
        <w:rPr>
          <w:b/>
          <w:color w:val="2E668B"/>
        </w:rPr>
        <w:t>Lindenhof-Gymnasium · Stand 29. Mai 2026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7200"/>
      </w:tblGrid>
      <w:tr>
        <w:tc>
          <w:tcPr>
            <w:tcW w:type="dxa" w:w="2268"/>
            <w:shd w:fill="EAF1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Kontrolle</w:t>
            </w:r>
          </w:p>
        </w:tc>
        <w:tc>
          <w:tcPr>
            <w:tcW w:type="dxa" w:w="72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Dr. Petra Lindemark / Fristenreferat J. Weigand</w:t>
            </w:r>
          </w:p>
        </w:tc>
      </w:tr>
      <w:tr>
        <w:tc>
          <w:tcPr>
            <w:tcW w:type="dxa" w:w="2268"/>
            <w:shd w:fill="EAF1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Grundlage</w:t>
            </w:r>
          </w:p>
        </w:tc>
        <w:tc>
          <w:tcPr>
            <w:tcW w:type="dxa" w:w="72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Elterngespräch, Schulschreiben, Portalexport, Chatbilder und Protokollauszug</w:t>
            </w:r>
          </w:p>
        </w:tc>
      </w:tr>
      <w:tr>
        <w:tc>
          <w:tcPr>
            <w:tcW w:type="dxa" w:w="2268"/>
            <w:shd w:fill="EAF1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Vorbehalt</w:t>
            </w:r>
          </w:p>
        </w:tc>
        <w:tc>
          <w:tcPr>
            <w:tcW w:type="dxa" w:w="72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Fristbeginn und Rechtsqualität nach vollständiger Schulakte erneut bestimmen</w:t>
            </w:r>
          </w:p>
        </w:tc>
      </w:tr>
    </w:tbl>
    <w:p>
      <w:pPr>
        <w:spacing w:after="20"/>
      </w:pPr>
    </w:p>
    <w:p>
      <w:pPr>
        <w:pStyle w:val="Heading1"/>
      </w:pPr>
      <w:r>
        <w:t>1. Ereignislinie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2948"/>
        <w:gridCol w:w="2494"/>
        <w:gridCol w:w="2494"/>
      </w:tblGrid>
      <w:tr>
        <w:tc>
          <w:tcPr>
            <w:tcW w:type="dxa" w:w="2395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Datum</w:t>
            </w:r>
          </w:p>
        </w:tc>
        <w:tc>
          <w:tcPr>
            <w:tcW w:type="dxa" w:w="2395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Ereignis</w:t>
            </w:r>
          </w:p>
        </w:tc>
        <w:tc>
          <w:tcPr>
            <w:tcW w:type="dxa" w:w="2395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Quelle</w:t>
            </w:r>
          </w:p>
        </w:tc>
        <w:tc>
          <w:tcPr>
            <w:tcW w:type="dxa" w:w="2395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Offener Punkt</w:t>
            </w:r>
          </w:p>
        </w:tc>
      </w:tr>
      <w:t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12. August 2025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Förderplan und LRS-Nachteilsausgleich für das Schuljahr dokumentiert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Förderplan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Umfang je Fach und Fortschreibung</w:t>
            </w:r>
          </w:p>
        </w:tc>
      </w:tr>
      <w:t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3. Februar 2026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Erstes protokolliertes Konfliktgespräch in Klasse 8 b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Elternportal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Gesprächsnotiz der Schule fehlt</w:t>
            </w:r>
          </w:p>
        </w:tc>
      </w:tr>
      <w:t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19. März 2026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Fachärztliche Stellungnahme zur Aufmerksamkeitsstörung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Kopie der Eltern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Eingang bei Schule und konkrete Empfehlung</w:t>
            </w:r>
          </w:p>
        </w:tc>
      </w:tr>
      <w:t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11. April 2026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Klassenleitung meldet Unterrichtsstörung und Handybenutzung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Portalnachricht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Beteiligte und pädagogische Reaktion</w:t>
            </w:r>
          </w:p>
        </w:tc>
      </w:tr>
      <w:t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21. April 2026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Handyvideo wird im Klassenchat weitergeleitet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Chatbild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Urheber, vollständiger Verlauf und vorheriger Streit</w:t>
            </w:r>
          </w:p>
        </w:tc>
      </w:tr>
      <w:t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24. April 2026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Schule bittet Eltern kurzfristig zum Gespräch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E-Mail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Teilnehmer und Gesprächsprotokoll</w:t>
            </w:r>
          </w:p>
        </w:tc>
      </w:tr>
      <w:t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27. April 2026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Gespräch mit Schulleitung; Eltern berichten über Mobbing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Elternnotiz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Schulseitige Niederschrift fehlt</w:t>
            </w:r>
          </w:p>
        </w:tc>
      </w:tr>
      <w:t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5. Mai 2026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Schulleitung übersendet Unterrichtsausschluss und empfiehlt Schulwechsel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Brief und Umschlag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Zugang, Rechtsgrundlage, Dauer und Anhörung</w:t>
            </w:r>
          </w:p>
        </w:tc>
      </w:tr>
      <w:t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6. Mai 2026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Aufgabenversorgung über Schulportal beginnt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Portalexport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Lücken in Mathematik und Englisch</w:t>
            </w:r>
          </w:p>
        </w:tc>
      </w:tr>
      <w:t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18. Mai 2026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Eltern beantragen Akteneinsicht und Rückkehr in den Unterricht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E-Mail 07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Eingang und Bescheidung</w:t>
            </w:r>
          </w:p>
        </w:tc>
      </w:tr>
      <w:t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27. Mai 2026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Klassenkonferenz berät Schulwechsel; Förderplan nicht im Auszug erwähnt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Protokollauszug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Vollständiges Protokoll und Beschlusskompetenz</w:t>
            </w:r>
          </w:p>
        </w:tc>
      </w:tr>
      <w:t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28. Mai 2026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Mandatsaufnahme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Aktennotiz 01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Vollmacht und Identitätsunterlagen eingegangen</w:t>
            </w:r>
          </w:p>
        </w:tc>
      </w:tr>
      <w:t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3. Juni 2026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Biologietest weiterhin im Portal eingetragen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Portal-Screenshot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Teilnahme, Ersatztermin und Materialzugang</w:t>
            </w:r>
          </w:p>
        </w:tc>
      </w:tr>
      <w:t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8. Juni 2026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Nächste reguläre Klassenkonferenz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Schulkalender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Tagesordnung und mögliche Entscheidung</w:t>
            </w:r>
          </w:p>
        </w:tc>
      </w:tr>
    </w:tbl>
    <w:p>
      <w:pPr>
        <w:spacing w:after="20"/>
      </w:pPr>
    </w:p>
    <w:p>
      <w:pPr>
        <w:pStyle w:val="Heading1"/>
      </w:pPr>
      <w:r>
        <w:t>2. Fristen- und Sofortkontrolle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8"/>
        <w:gridCol w:w="2268"/>
        <w:gridCol w:w="3402"/>
        <w:gridCol w:w="1701"/>
      </w:tblGrid>
      <w:tr>
        <w:tc>
          <w:tcPr>
            <w:tcW w:type="dxa" w:w="2395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Vorgang</w:t>
            </w:r>
          </w:p>
        </w:tc>
        <w:tc>
          <w:tcPr>
            <w:tcW w:type="dxa" w:w="2395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Auslöser</w:t>
            </w:r>
          </w:p>
        </w:tc>
        <w:tc>
          <w:tcPr>
            <w:tcW w:type="dxa" w:w="2395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Arbeitsstand</w:t>
            </w:r>
          </w:p>
        </w:tc>
        <w:tc>
          <w:tcPr>
            <w:tcW w:type="dxa" w:w="2395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Wiedervorlage</w:t>
            </w:r>
          </w:p>
        </w:tc>
      </w:tr>
      <w:tr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Akteneinsicht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Elternmail 18. Mai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Erinnerung mit Vollmacht vorbereitet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30. Mai 2026</w:t>
            </w:r>
          </w:p>
        </w:tc>
      </w:tr>
      <w:tr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Unterricht und Aufgaben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Ausschluss seit 6. Mai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Schriftliche Zwischenregelung angefordert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30. Mai 2026, 12:00 Uhr</w:t>
            </w:r>
          </w:p>
        </w:tc>
      </w:tr>
      <w:tr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Rechtsbehelf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Schreiben vom 5. Mai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Frist und statthafter Weg nach Landesrecht und Aktenlage prüfen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2. Juni 2026</w:t>
            </w:r>
          </w:p>
        </w:tc>
      </w:tr>
      <w:tr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Biologietest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Portaleintrag 3. Juni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Teilnahme und Nachteilsausgleich schriftlich klären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1. Juni 2026</w:t>
            </w:r>
          </w:p>
        </w:tc>
      </w:tr>
      <w:tr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Klassenkonferenz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Termin 8. Juni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Unterlagen und Anhörung vorab sichern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4. Juni 2026</w:t>
            </w:r>
          </w:p>
        </w:tc>
      </w:tr>
    </w:tbl>
    <w:p>
      <w:pPr>
        <w:spacing w:after="20"/>
      </w:pPr>
    </w:p>
    <w:p>
      <w:pPr>
        <w:pStyle w:val="Heading1"/>
      </w:pPr>
      <w:r>
        <w:t>3. Dokumentierte Widersprüche</w:t>
      </w:r>
    </w:p>
    <w:p>
      <w:pPr>
        <w:widowControl/>
      </w:pPr>
      <w:r>
        <w:t>Das Schreiben der Schulleitung spricht von einem Ausschluss „bis zur Klassenkonferenz“, während der Portalzugang weiterhin Prüfungen und Abgaben ausweist. Die Schule soll Beginn, Ende, Beschulungsform und Prüfungsfolgen schriftlich erklären.</w:t>
      </w:r>
    </w:p>
    <w:p>
      <w:pPr>
        <w:widowControl/>
      </w:pPr>
      <w:r>
        <w:t>Der Klassenkonferenz-Auszug bezeichnet Amalia als Urheberin des Videos; der vorgelegte Chat zeigt nur eine Weiterleitung. Der vollständige Verlauf und die Originaldatei fehlen.</w:t>
      </w:r>
    </w:p>
    <w:p>
      <w:pPr>
        <w:widowControl/>
      </w:pPr>
      <w:r>
        <w:t>Die Schule nennt wiederholte Fördergespräche, die Eltern verfügen aber nur über den Förderplan aus August 2025. Weitere Gesprächsvermerke sind Teil des Akteneinsichtsgesuchs.</w:t>
      </w:r>
    </w:p>
    <w:p>
      <w:pPr>
        <w:keepLines/>
        <w:spacing w:before="120"/>
      </w:pPr>
      <w:r>
        <w:rPr>
          <w:b/>
        </w:rPr>
        <w:t>J. Weigand · Fristenreferat · Zweitkontrolle Dr. Petra Lindemark</w:t>
      </w:r>
    </w:p>
    <w:sectPr w:rsidR="00FC693F" w:rsidRPr="0006063C" w:rsidSect="00034616">
      <w:footerReference w:type="default" r:id="rId9"/>
      <w:pgSz w:w="11906" w:h="16838"/>
      <w:pgMar w:top="1247" w:right="1134" w:bottom="1020" w:left="1191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color w:val="59636B"/>
        <w:sz w:val="16"/>
      </w:rPr>
      <w:t xml:space="preserve">KANZLEI LINDEMARK · VERWALTUNGSRECHT · PL-188/26-SCH · Seite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2026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7324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E668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17324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