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Times New Roman" w:hAnsi="Times New Roman" w:eastAsia="Times New Roman" w:cs="Times New Roman"/>
        </w:rPr>
        <w:t>Seewerk Präzisionsguss GmbH</w:t>
      </w:r>
    </w:p>
    <w:p>
      <w:pPr>
        <w:spacing w:after="20"/>
      </w:pPr>
      <w:r>
        <w:rPr>
          <w:rFonts w:ascii="Times New Roman" w:hAnsi="Times New Roman" w:eastAsia="Times New Roman" w:cs="Times New Roman"/>
        </w:rPr>
        <w:t>Am Gießereihof 1</w:t>
      </w:r>
    </w:p>
    <w:p>
      <w:pPr>
        <w:spacing w:after="20"/>
      </w:pPr>
      <w:r>
        <w:rPr>
          <w:rFonts w:ascii="Times New Roman" w:hAnsi="Times New Roman" w:eastAsia="Times New Roman" w:cs="Times New Roman"/>
        </w:rPr>
        <w:t>78315 Radolfzell am Bodensee</w:t>
      </w:r>
    </w:p>
    <w:p/>
    <w:p>
      <w:r>
        <w:rPr>
          <w:rFonts w:ascii="Times New Roman" w:hAnsi="Times New Roman" w:eastAsia="Times New Roman" w:cs="Times New Roman"/>
        </w:rPr>
        <w:t>Herrn</w:t>
        <w:br/>
        <w:t>Daniel Muster</w:t>
        <w:br/>
        <w:t>Uferweg 7</w:t>
        <w:br/>
        <w:t>78464 Konstanz</w:t>
      </w:r>
    </w:p>
    <w:p>
      <w:pPr>
        <w:jc w:val="right"/>
      </w:pPr>
      <w:r>
        <w:rPr>
          <w:rFonts w:ascii="Times New Roman" w:hAnsi="Times New Roman" w:eastAsia="Times New Roman" w:cs="Times New Roman"/>
        </w:rPr>
        <w:t>20.03.2026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Ihr Bonus für das Geschäftsjahr 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  <w:cantSplit/>
        </w:trPr>
        <w:tc>
          <w:tcPr>
            <w:tcW w:type="dxa" w:w="4706"/>
          </w:tcPr>
          <w:p>
            <w:r>
              <w:rPr>
                <w:rFonts w:ascii="Times New Roman" w:hAnsi="Times New Roman" w:eastAsia="Times New Roman" w:cs="Times New Roman"/>
                <w:b/>
              </w:rPr>
              <w:t>Position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 w:eastAsia="Times New Roman" w:cs="Times New Roman"/>
                <w:b/>
              </w:rPr>
              <w:t>Wert</w:t>
            </w:r>
          </w:p>
        </w:tc>
      </w:tr>
      <w:tr>
        <w:trPr>
          <w:cantSplit/>
        </w:trPr>
        <w:tc>
          <w:tcPr>
            <w:tcW w:type="dxa" w:w="4706"/>
          </w:tcPr>
          <w:p>
            <w:r>
              <w:rPr>
                <w:rFonts w:ascii="Times New Roman" w:hAnsi="Times New Roman" w:eastAsia="Times New Roman" w:cs="Times New Roman"/>
              </w:rPr>
              <w:t>Jahresgrundgehalt 2025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 w:eastAsia="Times New Roman" w:cs="Times New Roman"/>
              </w:rPr>
              <w:t>74.400,00 €</w:t>
            </w:r>
          </w:p>
        </w:tc>
      </w:tr>
      <w:tr>
        <w:trPr>
          <w:cantSplit/>
        </w:trPr>
        <w:tc>
          <w:tcPr>
            <w:tcW w:type="dxa" w:w="4706"/>
          </w:tcPr>
          <w:p>
            <w:r>
              <w:rPr>
                <w:rFonts w:ascii="Times New Roman" w:hAnsi="Times New Roman" w:eastAsia="Times New Roman" w:cs="Times New Roman"/>
              </w:rPr>
              <w:t>Zielbonus (15 %)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 w:eastAsia="Times New Roman" w:cs="Times New Roman"/>
              </w:rPr>
              <w:t>11.160,00 €</w:t>
            </w:r>
          </w:p>
        </w:tc>
      </w:tr>
      <w:tr>
        <w:trPr>
          <w:cantSplit/>
        </w:trPr>
        <w:tc>
          <w:tcPr>
            <w:tcW w:type="dxa" w:w="4706"/>
          </w:tcPr>
          <w:p>
            <w:r>
              <w:rPr>
                <w:rFonts w:ascii="Times New Roman" w:hAnsi="Times New Roman" w:eastAsia="Times New Roman" w:cs="Times New Roman"/>
              </w:rPr>
              <w:t>Individueller Faktor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 w:eastAsia="Times New Roman" w:cs="Times New Roman"/>
              </w:rPr>
              <w:t>80 % (Berücksichtigung der Abmahnung vom 12.01.2026)</w:t>
            </w:r>
          </w:p>
        </w:tc>
      </w:tr>
      <w:tr>
        <w:trPr>
          <w:cantSplit/>
        </w:trPr>
        <w:tc>
          <w:tcPr>
            <w:tcW w:type="dxa" w:w="4706"/>
          </w:tcPr>
          <w:p>
            <w:r>
              <w:rPr>
                <w:rFonts w:ascii="Times New Roman" w:hAnsi="Times New Roman" w:eastAsia="Times New Roman" w:cs="Times New Roman"/>
              </w:rPr>
              <w:t>Unternehmensfaktor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 w:eastAsia="Times New Roman" w:cs="Times New Roman"/>
              </w:rPr>
              <w:t>0 % (Unternehmensziele 2025 nicht erreicht)</w:t>
            </w:r>
          </w:p>
        </w:tc>
      </w:tr>
      <w:tr>
        <w:trPr>
          <w:cantSplit/>
        </w:trPr>
        <w:tc>
          <w:tcPr>
            <w:tcW w:type="dxa" w:w="4706"/>
          </w:tcPr>
          <w:p>
            <w:r>
              <w:rPr>
                <w:rFonts w:ascii="Times New Roman" w:hAnsi="Times New Roman" w:eastAsia="Times New Roman" w:cs="Times New Roman"/>
              </w:rPr>
              <w:t>Gesamtfaktor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 w:eastAsia="Times New Roman" w:cs="Times New Roman"/>
              </w:rPr>
              <w:t>40 %</w:t>
            </w:r>
          </w:p>
        </w:tc>
      </w:tr>
      <w:tr>
        <w:trPr>
          <w:cantSplit/>
        </w:trPr>
        <w:tc>
          <w:tcPr>
            <w:tcW w:type="dxa" w:w="4706"/>
          </w:tcPr>
          <w:p>
            <w:r>
              <w:rPr>
                <w:rFonts w:ascii="Times New Roman" w:hAnsi="Times New Roman" w:eastAsia="Times New Roman" w:cs="Times New Roman"/>
              </w:rPr>
              <w:t>Auszahlungsbetrag (brutto)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 w:eastAsia="Times New Roman" w:cs="Times New Roman"/>
              </w:rPr>
              <w:t>4.464,00 €</w:t>
            </w:r>
          </w:p>
        </w:tc>
      </w:tr>
    </w:tbl>
    <w:p/>
    <w:p>
      <w:pPr>
        <w:widowControl/>
      </w:pPr>
      <w:r>
        <w:rPr>
          <w:rFonts w:ascii="Times New Roman" w:hAnsi="Times New Roman" w:eastAsia="Times New Roman" w:cs="Times New Roman"/>
        </w:rPr>
        <w:t>i. A. Sabine Kraus, Leiterin Personal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77" w:right="1247" w:bottom="1020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Seite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Seewerk Präzisionsguss GmbH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Ihr Bonus für das Geschäftsjahr 2025</dc:title>
  <dc:subject/>
  <dc:creator>Klotzkette</dc:creator>
  <cp:keywords/>
  <dc:description/>
  <cp:lastModifiedBy>Klotzkette</cp:lastModifiedBy>
  <cp:revision>1</cp:revision>
  <dcterms:created xsi:type="dcterms:W3CDTF">2026-03-20T00:00:00Z</dcterms:created>
  <dcterms:modified xsi:type="dcterms:W3CDTF">2026-03-20T00:00:00Z</dcterms:modified>
  <cp:category/>
</cp:coreProperties>
</file>