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Daniel Muster</w:t>
      </w:r>
    </w:p>
    <w:p>
      <w:pPr>
        <w:jc w:val="right"/>
      </w:pPr>
      <w:r>
        <w:rPr>
          <w:rFonts w:ascii="Times New Roman" w:hAnsi="Times New Roman" w:eastAsia="Times New Roman" w:cs="Times New Roman"/>
        </w:rPr>
        <w:t>15.03.2012</w:t>
      </w:r>
    </w:p>
    <w:p>
      <w:pPr>
        <w:pStyle w:val="Heading1"/>
      </w:pPr>
      <w:r>
        <w:rPr>
          <w:rFonts w:ascii="Times New Roman" w:hAnsi="Times New Roman" w:eastAsia="Times New Roman" w:cs="Times New Roman"/>
        </w:rPr>
        <w:t>Arbeitsvertrag vom 15.03.2012 (Auszug)</w:t>
      </w:r>
    </w:p>
    <w:p>
      <w:pPr>
        <w:widowControl/>
      </w:pPr>
      <w:r>
        <w:rPr>
          <w:rFonts w:ascii="Times New Roman" w:hAnsi="Times New Roman" w:eastAsia="Times New Roman" w:cs="Times New Roman"/>
        </w:rPr>
        <w:t>zwischen der Seewerk Präzisionsguss GmbH, Am Gießereihof 1, 78315 Radolfzell, vertreten durch die Geschäftsführung – nachfolgend „Arbeitgeberin“ – und Herrn Daniel Muster, geb. 11.06.1979, Uferweg 7, 78464 Konstanz – nachfolgend „Arbeitnehmer“.</w:t>
      </w:r>
    </w:p>
    <w:p>
      <w:pPr>
        <w:widowControl/>
      </w:pPr>
      <w:r>
        <w:rPr>
          <w:rFonts w:ascii="Times New Roman" w:hAnsi="Times New Roman" w:eastAsia="Times New Roman" w:cs="Times New Roman"/>
        </w:rPr>
        <w:t>Paragraf 1 Beginn und Tätigkeit. Das Arbeitsverhältnis beginnt am 01.04.2012. Der Arbeitnehmer wird als Gießereimechaniker im Schmelzbetrieb eingestellt. Die ersten sechs Monate gelten als Probezeit.</w:t>
      </w:r>
    </w:p>
    <w:p>
      <w:pPr>
        <w:widowControl/>
      </w:pPr>
      <w:r>
        <w:rPr>
          <w:rFonts w:ascii="Times New Roman" w:hAnsi="Times New Roman" w:eastAsia="Times New Roman" w:cs="Times New Roman"/>
        </w:rPr>
        <w:t>Paragraf 3 Arbeitszeit. Die regelmäßige wöchentliche Arbeitszeit beträgt 40 Stunden. Es wird im Schichtbetrieb nach Schichtplan gearbeitet. Die Arbeitszeit wird über das elektronische Zeiterfassungssystem erfasst. Zeiten, in denen der Arbeitnehmer das Betriebsgelände verlässt, sind keine Arbeitszeit; Pausen und das Verlassen des Geländes sind auszustempeln.</w:t>
      </w:r>
    </w:p>
    <w:p>
      <w:pPr>
        <w:widowControl/>
      </w:pPr>
      <w:r>
        <w:rPr>
          <w:rFonts w:ascii="Times New Roman" w:hAnsi="Times New Roman" w:eastAsia="Times New Roman" w:cs="Times New Roman"/>
        </w:rPr>
        <w:t>Paragraf 4 Vergütung. Der Arbeitnehmer erhält ein monatliches Bruttogehalt von 3.450 €, zahlbar am Monatsende.</w:t>
      </w:r>
    </w:p>
    <w:p>
      <w:pPr>
        <w:widowControl/>
      </w:pPr>
      <w:r>
        <w:rPr>
          <w:rFonts w:ascii="Times New Roman" w:hAnsi="Times New Roman" w:eastAsia="Times New Roman" w:cs="Times New Roman"/>
        </w:rPr>
        <w:t>Paragraf 9 Kündigung. Es gelten die gesetzlichen Kündigungsfristen. Eine Verlängerung der Kündigungsfrist für die Arbeitgeberin gilt in gleicher Weise für den Arbeitnehmer.</w:t>
      </w:r>
    </w:p>
    <w:p>
      <w:pPr>
        <w:widowControl/>
      </w:pPr>
      <w:r>
        <w:rPr>
          <w:rFonts w:ascii="Times New Roman" w:hAnsi="Times New Roman" w:eastAsia="Times New Roman" w:cs="Times New Roman"/>
        </w:rPr>
        <w:t>Paragraf 12 Ausschlussfristen. (1) Alle beiderseitigen Ansprüche aus dem Arbeitsverhältnis verfallen, wenn sie nicht innerhalb von drei Monaten nach Fälligkeit gegenüber der anderen Vertragspartei in Textform geltend gemacht werden. (2) Lehnt die Gegenpartei den Anspruch ab oder erklärt sie sich nicht innerhalb von zwei Wochen nach der Geltendmachung, so verfällt dieser, wenn er nicht innerhalb von drei Monaten nach der Ablehnung oder dem Fristablauf gerichtlich geltend gemacht wird.</w:t>
      </w:r>
    </w:p>
    <w:p>
      <w:pPr>
        <w:pageBreakBefore/>
        <w:widowControl/>
      </w:pPr>
      <w:r>
        <w:rPr>
          <w:rFonts w:ascii="Times New Roman" w:hAnsi="Times New Roman" w:eastAsia="Times New Roman" w:cs="Times New Roman"/>
        </w:rPr>
        <w:t>Der Einsatz erfolgt im Schmelzbetrieb des Werks Radolfzell. Zur laufenden Tätigkeit gehören die Vorbereitung der Arbeitsplätze, die Bedienung der zugewiesenen Einrichtungen und die Weitergabe der für die folgende Schicht erforderlichen Angaben zum Anlagenzustand. Die im Betrieb geführten Übergabeunterlagen verbleiben an den dafür vorgesehenen Arbeitsplätzen.</w:t>
      </w:r>
    </w:p>
    <w:p>
      <w:pPr>
        <w:widowControl/>
      </w:pPr>
      <w:r>
        <w:rPr>
          <w:rFonts w:ascii="Times New Roman" w:hAnsi="Times New Roman" w:eastAsia="Times New Roman" w:cs="Times New Roman"/>
        </w:rPr>
        <w:t>Im Schmelzbetrieb werden die Angaben zur laufenden Charge, zum Anlagenzustand und zu anstehenden Arbeitsschritten in den technischen Arbeitsunterlagen zusammengeführt. Diese Aufzeichnungen dienen der Abstimmung zwischen den aufeinanderfolgenden Schichten. Die persönlichen Vertrags- und Entgeltunterlagen werden dagegen in der Verwaltung geführt und nicht in die technischen Übergabebücher eingelegt.</w:t>
      </w:r>
    </w:p>
    <w:p>
      <w:pPr>
        <w:widowControl/>
      </w:pPr>
      <w:r>
        <w:rPr>
          <w:rFonts w:ascii="Times New Roman" w:hAnsi="Times New Roman" w:eastAsia="Times New Roman" w:cs="Times New Roman"/>
        </w:rPr>
        <w:t>Die Schichtplanung bezeichnet die jeweilige Früh- oder Spätschicht mit ihrem Datum und dem vorgesehenen Schichtfenster. Die persönliche Zeiterfassung erfolgt daneben über das elektronische System. Bei der Zuordnung der Unterlagen werden Name und Personalnummer verwendet, damit Planunterlagen und persönliche Abrechnungen nicht mit den Aufzeichnungen anderer Beschäftigter verwechselt werden.</w:t>
      </w:r>
    </w:p>
    <w:p>
      <w:pPr>
        <w:widowControl/>
      </w:pPr>
      <w:r>
        <w:rPr>
          <w:rFonts w:ascii="Times New Roman" w:hAnsi="Times New Roman" w:eastAsia="Times New Roman" w:cs="Times New Roman"/>
        </w:rPr>
        <w:t>Das bei Vertragsschluss vereinbarte Monatsgrundgehalt von 3.450,00 Euro brutto betrifft die Tätigkeit als Gießereimechaniker im Schmelzbetrieb. Die Entgeltabrechnung bezieht sich jeweils auf einen Kalendermonat; die Zahlung erfolgt am Monatsende. In der persönlichen Abrechnung werden der laufende Bruttobezug und der nach den Abzügen zur Überweisung anstehende Betrag getrennt bezeichnet.</w:t>
      </w:r>
    </w:p>
    <w:p>
      <w:pPr>
        <w:widowControl/>
      </w:pPr>
      <w:r>
        <w:rPr>
          <w:rFonts w:ascii="Times New Roman" w:hAnsi="Times New Roman" w:eastAsia="Times New Roman" w:cs="Times New Roman"/>
        </w:rPr>
        <w:t>Bei der Schichtübergabe werden der Bearbeitungsstand der laufenden Arbeiten und die Angaben zum Anlagenzustand weitergegeben. Begonnene und noch nicht abgeschlossene Arbeitsschritte bleiben in den Übergabeunterlagen erkennbar. Auf diese Weise kann die nachfolgende Schicht die laufenden Arbeiten übernehmen, ohne die Angaben aus der vorausgegangenen Schicht erneut zusammentragen zu müssen.</w:t>
      </w:r>
    </w:p>
    <w:p>
      <w:pPr>
        <w:widowControl/>
      </w:pPr>
      <w:r>
        <w:rPr>
          <w:rFonts w:ascii="Times New Roman" w:hAnsi="Times New Roman" w:eastAsia="Times New Roman" w:cs="Times New Roman"/>
        </w:rPr>
        <w:t>Radolfzell, 15.03.2012 – gez. Seewerk Präzisionsguss GmbH (Geschäftsführung) – gez. Daniel Muster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vom 15.03.2012 (Auszug)</dc:title>
  <dc:subject/>
  <dc:creator>Klotzkette</dc:creator>
  <cp:keywords/>
  <dc:description/>
  <cp:lastModifiedBy>Klotzkette</cp:lastModifiedBy>
  <cp:revision>1</cp:revision>
  <dcterms:created xsi:type="dcterms:W3CDTF">2012-03-15T00:00:00Z</dcterms:created>
  <dcterms:modified xsi:type="dcterms:W3CDTF">2012-03-15T00:00:00Z</dcterms:modified>
  <cp:category/>
</cp:coreProperties>
</file>