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Anselm Ritter</w:t>
        <w:br/>
        <w:t>Rechtsanwalt</w:t>
        <w:br/>
        <w:t>Zeppelinstraße 42 · 14471 Potsdam</w:t>
      </w:r>
    </w:p>
    <w:p>
      <w:pPr>
        <w:spacing w:after="180"/>
      </w:pPr>
      <w:r>
        <w:t>Herrn Rechtsanwalt</w:t>
        <w:br/>
        <w:t>Dr. Lukas Feldkamp</w:t>
        <w:br/>
        <w:t>Charlottenstraße 61</w:t>
        <w:br/>
        <w:t>14467 Potsdam</w:t>
      </w:r>
    </w:p>
    <w:p>
      <w:pPr>
        <w:jc w:val="right"/>
      </w:pPr>
      <w:r>
        <w:t>Potsdam, 20.08.2026</w:t>
      </w:r>
    </w:p>
    <w:p>
      <w:r>
        <w:t>Mein Zeichen: 84/26 AR · Ihr Zeichen: 166/26 LF</w:t>
        <w:br/>
        <w:t>Ihr Schreiben vom 20.07.2026 · AG Potsdam 41 F 218/26</w:t>
      </w:r>
    </w:p>
    <w:p>
      <w:pPr>
        <w:pStyle w:val="Title"/>
      </w:pPr>
      <w:r>
        <w:t>Stellungnahme zu Ihrem Auskunftsverlangen</w:t>
      </w:r>
    </w:p>
    <w:p>
      <w:r>
        <w:t>Sehr geehrter Herr Kollege Dr. Feldkamp,</w:t>
      </w:r>
    </w:p>
    <w:p>
      <w:r>
        <w:t>mein Mandant hat mir zu Ihrem Schreiben vom 20.07.2026 die nachstehenden Angaben gemacht. Eine vollständige Zusammenstellung aller Stichtagsbelege liegt mir noch nicht vor. Für die Ergänzung bitte ich um Fristverlängerung bis zum 15.09.2026. Über die hier einzeln angesprochenen Positionen hinaus ist mit diesem Schreiben keine abschließende Bestandsangabe verbunden.</w:t>
      </w:r>
    </w:p>
    <w:p>
      <w:pPr>
        <w:pStyle w:val="Heading1"/>
      </w:pPr>
      <w:r>
        <w:t>1 Angaben aus dem Jahr 2025</w:t>
      </w:r>
    </w:p>
    <w:p>
      <w:r>
        <w:t>Herr Bergmann erklärt, Ihrer Mandantin sein Schreiben vom 06.05.2025 am 08.05.2025 per E-Mail übersandt zu haben. Er betrachtet dies als seine damalige Trennungsauskunft. Er räumt ein, nicht zu jeder Position einen Kontoauszug beigefügt zu haben. Die Darstellung, es habe überhaupt keine Angaben gegeben, weist er zurück. Das damalige Schreiben enthält keine Vermögensgesamtsumme.</w:t>
      </w:r>
    </w:p>
    <w:p>
      <w:pPr>
        <w:pStyle w:val="Heading1"/>
      </w:pPr>
      <w:r>
        <w:t>2 Haus und Finanzierung</w:t>
      </w:r>
    </w:p>
    <w:p>
      <w:r>
        <w:t>Das Haus Kastanienweg 18 wurde 2014 für 326.000,00 Euro erworben. Beide Ehegatten sind zu je einem halben Anteil Eigentümer und beide sind Schuldner des Darlehens bei der Havelbogen Bank. Herr Bergmann akzeptiert nicht, dass sein Miteigentumsanteil bereits mit seinem Auszug wirtschaftlich Ihrer Mandantin zugeordnet wird. Ein aktueller Hauswert ist zwischen den Parteien nicht vereinbart. Die Bankunterlagen zum Darlehenskonto HD-2014-731 werden gesondert beschafft.</w:t>
      </w:r>
    </w:p>
    <w:p>
      <w:pPr>
        <w:pStyle w:val="Heading1"/>
      </w:pPr>
      <w:r>
        <w:t>3 Betrieb</w:t>
      </w:r>
    </w:p>
    <w:p>
      <w:r>
        <w:t>Bergmann Licht &amp; Planung ist seit 2007 das Einzelunternehmen meines Mandanten. Herr Bergmann hält einen von seiner persönlichen Mitarbeit losgelösten erheblichen Kundenstammwert für nicht gerechtfertigt. Die Aufträge werden nach seiner Darstellung überwiegend wegen seiner eigenen Planungsleistung erteilt. Eine pauschale Gleichsetzung von Umsatz und Unternehmenswert lehnt er ab. Der Steuerberater Matthias Weigel ist um die vorhandenen betrieblichen Unterlagen gebeten; eine externe Bewertung ist bisher nicht beauftragt.</w:t>
      </w:r>
    </w:p>
    <w:p>
      <w:r>
        <w:br w:type="page"/>
      </w:r>
    </w:p>
    <w:p>
      <w:pPr>
        <w:pStyle w:val="Heading1"/>
      </w:pPr>
      <w:r>
        <w:t>4 Nachlass des Vaters</w:t>
      </w:r>
    </w:p>
    <w:p>
      <w:r>
        <w:t>Horst Bergmann, zuletzt Am Mühlenberg 7, 14547 Beelitz, verstarb am 12.02.2019. Mein Mandant ist Alleinerbe. Zu dem Erwerb gehörten das unbebaute Grundstück in der Gemarkung Wittbrietzen, Flur 3, Flurstück 118/7, mit 612 Quadratmetern sowie ein Kontoguthaben von 4.200,00 Euro. Der damalige Maklerwert des Grundstücks wurde mit 31.000,00 Euro angegeben. Außerdem bestanden ein Darlehen von 8.500,00 Euro und Bestattungskosten von 4.820,00 Euro. Mein Mandant besteht darauf, dass diese Erwerbsvorgänge und Belastungen jeweils berücksichtigt werden. Er behauptet nicht, der damalige Maklerwert sei zugleich ein aktuelles Verkehrswertgutachten.</w:t>
      </w:r>
    </w:p>
    <w:p>
      <w:pPr>
        <w:pStyle w:val="Heading1"/>
      </w:pPr>
      <w:r>
        <w:t>5 Gold und Bitcoin</w:t>
      </w:r>
    </w:p>
    <w:p>
      <w:r>
        <w:t>Mein Mandant bestätigt den Kauf von vier Goldmünzen zu je 1.750,00 Euro im Jahr 2022, insgesamt 7.000,00 Euro. Im Juni 2026 hat er eine Münze für 3.120,00 Euro verkauft. Drei Münzen sind verblieben. Einen aktuellen Gesamtwert der drei Münzen teilt er mit diesem Schreiben nicht mit. Zur Bitcoin-Anlage verweist er bislang auf einen Verkauf im Juni 2026. Die Transaktionsaufstellung liegt mir noch nicht vor; einen vollständigen Abgang aller Bestände kann ich auf dieser Grundlage nicht bestätigen.</w:t>
      </w:r>
    </w:p>
    <w:p>
      <w:pPr>
        <w:pStyle w:val="Heading1"/>
      </w:pPr>
      <w:r>
        <w:t>6 Zahlungen an Ursula Bergmann</w:t>
      </w:r>
    </w:p>
    <w:p>
      <w:r>
        <w:t>Die Mutter meines Mandanten, Ursula Bergmann, geboren am 30.11.1941, lebt in Werder. Mein Mandant unterstützt sie monatlich mit 380,00 Euro; außerdem ist ein Pflegedienst tätig. Eine Eigentumsübertragung oder andere Gegenleistung ist damit nach seiner Darstellung nicht verbunden. Herr Bergmann hält diese Unterstützung für eine gewöhnliche Hilfe innerhalb der Familie und sieht keinen Anlass, sie wegen der Trennung einzustellen. Das bei der Eheschließung noch mit 5.000,00 Euro bestehende Darlehen seiner Mutter wurde 2014 vollständig zurückgezahlt. Eine fortbestehende Darlehensschuld hieraus wird nicht geltend gemacht.</w:t>
      </w:r>
    </w:p>
    <w:p>
      <w:r>
        <w:t>Die Unterlagen Ihrer Mandantin erbitte ich ebenfalls stichtagsbezogen. Mein Mandant erwartet insbesondere, dass die wechselseitigen Angaben zum Haus und zur Finanzierung auf denselben Unterlagen beruhen. Eine Einigung über einzelne Werte oder eine Ausgleichszahlung liegt bisher nicht vor.</w:t>
      </w:r>
    </w:p>
    <w:p>
      <w:pPr>
        <w:keepNext/>
        <w:spacing w:after="240"/>
      </w:pPr>
      <w:r>
        <w:t>Mit freundlichen kollegialen Grüßen</w:t>
      </w:r>
    </w:p>
    <w:p>
      <w:pPr>
        <w:keepLines/>
        <w:spacing w:before="160"/>
      </w:pPr>
      <w:r>
        <w:t>Anselm Ritter</w:t>
        <w:br/>
        <w:t>Rechtsanwalt</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zu Ihrem Auskunftsverlangen</dc:title>
  <dc:subject>Mein Zeichen: 84/26 AR · Ihr Zeichen: 166/26 LF · Ihr Schreiben vom 20.07.2026 · AG Potsdam 41 F 218/26</dc:subject>
  <dc:creator>Anselm Ritter</dc:creator>
  <cp:keywords/>
  <dc:description/>
  <cp:lastModifiedBy>Anselm Ritter</cp:lastModifiedBy>
  <cp:revision>1</cp:revision>
  <dcterms:created xsi:type="dcterms:W3CDTF">2026-09-15T12:00:00Z</dcterms:created>
  <dcterms:modified xsi:type="dcterms:W3CDTF">2026-09-15T12:00:00Z</dcterms:modified>
  <cp:category/>
</cp:coreProperties>
</file>