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Jonas Bergmann</w:t>
        <w:br/>
        <w:t>Feuerbachstraße 9</w:t>
        <w:br/>
        <w:t>14471 Potsdam</w:t>
      </w:r>
    </w:p>
    <w:p>
      <w:pPr>
        <w:spacing w:after="180"/>
      </w:pPr>
      <w:r>
        <w:t>Mara Bergmann</w:t>
        <w:br/>
        <w:t>Kastanienweg 18</w:t>
        <w:br/>
        <w:t>14476 Potsdam</w:t>
      </w:r>
    </w:p>
    <w:p>
      <w:pPr>
        <w:jc w:val="right"/>
      </w:pPr>
      <w:r>
        <w:t>Potsdam, 06.05.2025</w:t>
      </w:r>
    </w:p>
    <w:p>
      <w:r>
        <w:t>Zu Deiner Bitte um Aufstellung nach unserem Auszugsgespräch</w:t>
      </w:r>
    </w:p>
    <w:p>
      <w:pPr>
        <w:pStyle w:val="Title"/>
      </w:pPr>
      <w:r>
        <w:t>Meine Vermögensangaben zur Trennung</w:t>
      </w:r>
    </w:p>
    <w:p>
      <w:r>
        <w:t>Hallo Mara,</w:t>
      </w:r>
    </w:p>
    <w:p>
      <w:r>
        <w:t>Du hattest mich gebeten aufzuschreiben, was am 1. April bei mir vorhanden war. Ich habe die Sachen unten zusammengestellt. Die genauen Kontostände habe ich noch nicht aus den Auszügen herausgesucht. Deshalb schreibe ich hier auch keinen Gesamtbetrag hin, der hinterher wieder geändert werden müsste.</w:t>
      </w:r>
    </w:p>
    <w:p>
      <w:r>
        <w:t>Am Haus Kastanienweg 18 gehört mir wie Dir die Hälfte. Wir haben es 2014 für 326.000 Euro gekauft. Das Darlehen bei der Havelbogen Bank läuft auf uns beide. Die Unterlagen zu HD-2014-731 liegen im Hausordner. Was genau Anfang April noch offen war, will ich bei der Bank erfragen; aus der Grundschuld kann ich das nicht ablesen.</w:t>
      </w:r>
    </w:p>
    <w:p>
      <w:r>
        <w:t>Mein Planungsbüro Bergmann Licht &amp; Planung betreibe ich seit 2007 allein. Dazu gehören die Arbeitsgeräte, die laufenden Aufträge und das Geschäftskonto. Es gibt noch offene Kundenrechnungen und laufende betriebliche Rechnungen. Matthias Weigel hat die Buchhaltung. Ich kann Dir im Moment nicht seriös aufschreiben, was jemand für das Büro bezahlen würde, wenn ich selbst nicht mehr dort arbeite.</w:t>
      </w:r>
    </w:p>
    <w:p>
      <w:r>
        <w:t>Von Papa habe ich das unbebaute Grundstück in Wittbrietzen geerbt, Flur 3, Flurstück 118/7, 612 Quadratmeter. Der Makler hatte es 2019 mit 31.000 Euro angesetzt. Ich habe es nicht verkauft. Papa ist am 12. Februar 2019 gestorben. Auch die Konto- und Darlehenssachen von damals muss ich aus dem Nachlassordner heraussuchen.</w:t>
      </w:r>
    </w:p>
    <w:p>
      <w:r>
        <w:t>Die vier Goldmünzen, die ich 2022 für zusammen 7.000 Euro gekauft habe, sind noch da. Außerdem habe ich am 20. Januar dieses Jahres 0,06 Bitcoin gekauft; dafür sind einschließlich Gebühren 5.100 Euro abgegangen. Einen Kurswert zum 1. April habe ich nicht notiert. Das ist privat und steht nicht in der Buchhaltung des Büros.</w:t>
      </w:r>
    </w:p>
    <w:p>
      <w:r>
        <w:t>Die privaten Kontoauszüge und den Stand des Geschäftskontos reiche ich nach. Mamas früheres Darlehen ist keine offene Rechnung mehr. Die bei unserer Hochzeit noch offenen 5.000 Euro habe ich ihr bis 2014 vollständig zurückgezahlt. Die monatlichen 380 Euro, die sie jetzt bekommt, sind Unterstützung im Alltag und keine Raten dafür.</w:t>
      </w:r>
    </w:p>
    <w:p>
      <w:r>
        <w:t>Meine Kleidung und die persönlichen Unterlagen sind in der Feuerbachstraße. Über Möbel und die Sachen der Kinder haben wir noch nicht alles besprochen. Ich möchte die Vermögensunterlagen und die Absprachen zu den Kindern getrennt halten.</w:t>
      </w:r>
    </w:p>
    <w:p>
      <w:pPr>
        <w:keepNext/>
        <w:spacing w:after="240"/>
      </w:pPr>
      <w:r>
        <w:t>Viele Grüße</w:t>
      </w:r>
    </w:p>
    <w:p>
      <w:pPr>
        <w:keepLines/>
        <w:spacing w:before="160"/>
      </w:pPr>
      <w:r>
        <w:t>Jonas</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Vermögensangaben zur Trennung</dc:title>
  <dc:subject>Zu Deiner Bitte um Aufstellung nach unserem Auszugsgespräch</dc:subject>
  <dc:creator>Jonas Bergmann</dc:creator>
  <cp:keywords/>
  <dc:description/>
  <cp:lastModifiedBy>Jonas Bergmann</cp:lastModifiedBy>
  <cp:revision>1</cp:revision>
  <dcterms:created xsi:type="dcterms:W3CDTF">2026-09-15T12:00:00Z</dcterms:created>
  <dcterms:modified xsi:type="dcterms:W3CDTF">2026-09-15T12:00:00Z</dcterms:modified>
  <cp:category/>
</cp:coreProperties>
</file>