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Arbeitsvertrag</w:t>
      </w:r>
    </w:p>
    <w:p>
      <w:pPr>
        <w:widowControl/>
      </w:pPr>
      <w:r>
        <w:t>Personalnummer P021</w:t>
        <w:br/>
        <w:t>Clara Fuchs, Müggelstraße 32, 10247 Berlin</w:t>
        <w:br/>
        <w:t>Vertragsdatum 15.02.2025</w:t>
      </w:r>
    </w:p>
    <w:p>
      <w:pPr>
        <w:widowControl/>
      </w:pPr>
      <w:r>
        <w:t>Zwischen der Innovation Systems GmbH, vertreten durch die Geschäftsführerin Charlotte Reuter, und Clara Fuchs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01.03.2025 und wird bis zum 30.11.2026 befristet. Es endet nach der vereinbarten Laufzeit ohne gesonderte Kündigung. Die ersten drei Monate gelten als Probezeit. Während dieser Zeit kann mit zwei Wochen Frist gekündigt werden.</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Koordinator Büro und Einkauf im Bereich Verwaltung. Sie übernehmen während der Abwesenheit von Sabine Berg deren Aufgaben in Raumverwaltung, Büroeinkauf und Reisekostenbearbeitung. Die Vertretung umfasst zusätzlich das Zusammenstellen von Lieferbelegen für die Buchhaltung. Eine Vertretung der Geschäftsführung oder Zeichnungsbefugnis ist nicht vereinbart.</w:t>
      </w:r>
    </w:p>
    <w:p>
      <w:pPr>
        <w:widowControl/>
      </w:pPr>
      <w:r>
        <w:t>Die Parteien vereinbaren die Beschäftigung zur Vertretung von Sabine Berg bis zum 30.11.2026. Die geplante Rückkehr und die Übergabe werden spätestens im Oktober abgestimmt. Die regelmäßige Wochenarbeitszeit von dreißig Stunden wird auf fünf Tage verteilt; die Urlaubsberechnung erfolgt nach dieser Verteilung.</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30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4.200,00 EUR brutto. Es wird nach den gesetzlichen Abzügen bargeldlos auf das vom Arbeitnehmer benannte Konto gezahlt. Die Vergütung für den laufenden Monat ist am 27. Kalendertag fällig. Fällt dieser auf einen Samstag, Sonntag oder gesetzlichen Feiertag in Berlin, ist der vorhergehende Bankarbeitstag der vereinbarte Gutschrifttag.</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1 Monat zum Monatsende. Die ordentliche Kündigung während der vereinbarten Befristung ist nach diesen Fristen zulässig.</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15.02.2025</w:t>
      </w:r>
    </w:p>
    <w:p>
      <w:pPr>
        <w:widowControl/>
      </w:pPr>
      <w:r>
        <w:t>Für die Innovation Systems GmbH: Charlotte Reuter</w:t>
      </w:r>
    </w:p>
    <w:p>
      <w:pPr>
        <w:widowControl/>
      </w:pPr>
      <w:r>
        <w:t>Clara Fuchs</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P021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