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Employment agreement</w:t>
      </w:r>
    </w:p>
    <w:p>
      <w:pPr>
        <w:widowControl/>
      </w:pPr>
      <w:r>
        <w:t>Personnel number P028</w:t>
        <w:br/>
        <w:t>Jakub Kowalski, Elsenstraße 39, 12435 Berlin</w:t>
        <w:br/>
        <w:t>Agreement dated 18.08.2022</w:t>
      </w:r>
    </w:p>
    <w:p>
      <w:pPr>
        <w:widowControl/>
      </w:pPr>
      <w:r>
        <w:t>Innovation Systems GmbH, represented by managing director Charlotte Reuter, and Jakub Kowalski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01.09.2022. The agreement is for an indefinite term. The first six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Security Engineer. You review access controls, coordinate vulnerability handling and test the signing process for software releases. Testing is limited to systems covered by an explicit authorisation. Findings are recorded with reproduction steps and sent to the responsible technical owner.</w:t>
      </w:r>
    </w:p>
    <w:p>
      <w:pPr>
        <w:widowControl/>
      </w:pPr>
      <w:r>
        <w:t>The role does not require you to conceal a legally reportable event. The company supplies test accounts separate from customer credentials. Emergency work and on-call availability require prior agreement; a security title alone does not create continuous availability.</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40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5300.00 gross. Statutory deductions are shown separately on the payslip. Salary must be credited on the last banking day of the current month. Banking days are Monday through Friday, excluding public holidays in Berlin and days on which the bank does not execute ordinary payments.</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No post-employment non-compete is agreed. During employment, unlawful competing activities are prohibited. A secondary activity is notified with its expected hours; permission may be refused only for a legitimate conflicting interest. Statutory representation duties are not a permission-based secondary activity.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3 months to month end. Mandatory longer employer notice periods remain applicable.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18.08.2022</w:t>
      </w:r>
    </w:p>
    <w:p>
      <w:pPr>
        <w:widowControl/>
      </w:pPr>
      <w:r>
        <w:t>For Innovation Systems GmbH: Charlotte Reuter</w:t>
      </w:r>
    </w:p>
    <w:p>
      <w:pPr>
        <w:widowControl/>
      </w:pPr>
      <w:r>
        <w:t>Jakub Kowalski</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