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Amtsgericht Charlottenburg</w:t>
      </w:r>
    </w:p>
    <w:p>
      <w:r>
        <w:t>Insolvenzgericht, Amtsgerichtsplatz 1, 14057 Berlin</w:t>
      </w:r>
    </w:p>
    <w:p>
      <w:pPr>
        <w:pStyle w:val="Title"/>
      </w:pPr>
      <w:r>
        <w:t>Beschluss über die Eröffnung des Insolvenzverfahrens</w:t>
      </w:r>
    </w:p>
    <w:p>
      <w:pPr>
        <w:widowControl/>
      </w:pPr>
      <w:r>
        <w:t>In dem Verfahren über das Vermögen der Innovation Systems GmbH, Rudower Chaussee 29, 12489 Berlin, vertreten durch die Geschäftsführer Charlotte Reuter und Matthias Seifert, wird am 01.09.2026 um 10:00 Uhr beschlossen:</w:t>
      </w:r>
    </w:p>
    <w:p>
      <w:pPr>
        <w:pStyle w:val="Heading1"/>
      </w:pPr>
      <w:r>
        <w:t>1 Eröffnung</w:t>
      </w:r>
    </w:p>
    <w:p>
      <w:pPr>
        <w:widowControl/>
      </w:pPr>
      <w:r>
        <w:t>Das Insolvenzverfahren wird wegen Zahlungsunfähigkeit eröffnet. Zum Insolvenzverwalter wird Rechtsanwalt Dr. Martin Feldmann, Friedrichstraße 88, 10117 Berlin, bestellt. Das Verfahren wird nicht in Eigenverwaltung geführt. Die bisherigen vorläufigen Sicherungsmaßnahmen werden durch die Wirkungen der Eröffnung abgelöst.</w:t>
      </w:r>
    </w:p>
    <w:p>
      <w:pPr>
        <w:pStyle w:val="Heading1"/>
      </w:pPr>
      <w:r>
        <w:t>2 Forderungsanmeldung und Prüfung</w:t>
      </w:r>
    </w:p>
    <w:p>
      <w:pPr>
        <w:widowControl/>
      </w:pPr>
      <w:r>
        <w:t>Die Insolvenzgläubiger werden aufgefordert, ihre Forderungen bis zum 20.10.2026 unter Angabe von Grund und Betrag beim Insolvenzverwalter schriftlich anzumelden und die Belege beizufügen. Der Berichtstermin wird auf den 27.10.2026, 10:00 Uhr, Sitzungssaal 218, bestimmt. Die Prüfung der angemeldeten Forderungen findet im Anschluss statt. Gesonderte Mitteilungen zu gesicherten Rechten sind an den Verwalter zu richten.</w:t>
      </w:r>
    </w:p>
    <w:p>
      <w:pPr>
        <w:pStyle w:val="Heading1"/>
      </w:pPr>
      <w:r>
        <w:t>3 Verfügungen und Leistungen</w:t>
      </w:r>
    </w:p>
    <w:p>
      <w:pPr>
        <w:widowControl/>
      </w:pPr>
      <w:r>
        <w:t>Die Verwaltungs- und Verfügungsbefugnis über das zur Insolvenzmasse gehörende Vermögen geht nach den gesetzlichen Bestimmungen auf den Insolvenzverwalter über. Schuldner der Gesellschaft werden aufgefordert, Leistungen nur noch an den Verwalter nach dessen Zahlungsanweisung zu bewirken. Eine Zustimmung zu einem konkreten Unternehmenskauf ist mit diesem Beschluss nicht verbunden.</w:t>
      </w:r>
    </w:p>
    <w:p>
      <w:pPr>
        <w:pStyle w:val="Heading1"/>
      </w:pPr>
      <w:r>
        <w:t>4 Rechtsmittel</w:t>
      </w:r>
    </w:p>
    <w:p>
      <w:pPr>
        <w:widowControl/>
      </w:pPr>
      <w:r>
        <w:t>Gegen den Eröffnungsbeschluss steht dem Schuldner nach Maßgabe der Insolvenzordnung die sofortige Beschwerde zu. Sie ist binnen einer Notfrist von zwei Wochen bei dem Amtsgericht Charlottenburg einzulegen. Der Fristbeginn richtet sich nach den gesetzlichen Vorschriften über Bekanntmachung und Zustellung. Die Einlegung kann schriftlich oder zu Protokoll der Geschäftsstelle erfolgen; für professionelle Einreicher gelten die gesetzlichen elektronischen Einreichungspflichten.</w:t>
      </w:r>
    </w:p>
    <w:p>
      <w:pPr>
        <w:widowControl/>
      </w:pPr>
      <w:r>
        <w:t>Richter am Amtsgericht Dr. Lorenz</w:t>
      </w:r>
    </w:p>
    <w:p>
      <w:pPr>
        <w:widowControl/>
      </w:pPr>
      <w:r>
        <w:t>Für die Richtigkeit der Abschrift: Wegener, Justizbeschäftigter</w:t>
        <w:br/>
        <w:t>Ausfertigung zur Verfahrensakte am 01.09.2026.</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36i IN 4826/26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Amtsgericht Charlottenburg  |  36i IN 4826/26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über die Eröffnung des Insolvenzverfahrens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