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Statuskarte Projekt Silberfalke — Stand 14. Oktober 2024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Erstellt:</w:t>
      </w:r>
      <w:r>
        <w:t xml:space="preserve"> 14. Oktober 2024, 09:15 Uhr</w:t>
      </w:r>
    </w:p>
    <w:p>
      <w:pPr>
        <w:jc w:val="left"/>
      </w:pPr>
      <w:r>
        <w:rPr>
          <w:b/>
        </w:rPr>
        <w:t>Verfasserin:</w:t>
      </w:r>
      <w:r>
        <w:t xml:space="preserve"> Sophie Maurer, Paralegal</w:t>
      </w:r>
    </w:p>
    <w:p>
      <w:pPr>
        <w:jc w:val="left"/>
      </w:pPr>
      <w:r>
        <w:rPr>
          <w:b/>
        </w:rPr>
        <w:t>Gesamtampel:</w:t>
      </w:r>
      <w:r>
        <w:t xml:space="preserve"> 🟡 GELB</w:t>
      </w:r>
    </w:p>
    <w:p/>
    <w:p>
      <w:pPr>
        <w:pStyle w:val="Heading2"/>
      </w:pPr>
      <w:r>
        <w:rPr>
          <w:rFonts w:ascii="Times New Roman" w:hAnsi="Times New Roman"/>
        </w:rPr>
        <w:t>1. Gesamtübersicht Ampelstatus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Themenblock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Kurzkommentar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Conflict-Check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Sanctions-Screening offen (UBO-Kette teilweise unklar)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Paraphiert, Gegenzeichnung Seller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Phase-1-Zugang aktiv, Phase-2-Register und Clean Room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UBO-Nachweis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🔴 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Gesellschafterliste Holding nicht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CP-Owner Closing Conditions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CP-Register angelegt, Owner-Zuweisung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Clean Room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 erstellt, formale Genehmigung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DD-Scope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Memo an Mandant übermittelt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Strukturoptionen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 Varianten skizziert, Tax-Votum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Regulatory/FDI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🔴 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AWV-Prüfung noch nicht abgeschlossen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Offene Punkte mit Deadline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Offener Punkt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UBO-Nachweis Solaris Familienholding AG vollständig erbringen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Seller Counsel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Sanctions-Screening Gründer-Familie Grünwald (zweiter Ast) abschließen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Clean-Room-Protokoll formal von Käufer und Verkäufer unterzeichnen lassen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Sophie Maurer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CP-Owner-Zuweisung für alle 14 Closing Conditions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Weidemann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Phase-2-VDR-Index finale Version anfordern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Sophie Maurer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AWV-Meldepflicht BMWi klären (§ 55 AWV)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Fuchs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TSA-Entwurf Seller (IT, HR, Treasury) anfordern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Seller Counsel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04.11.2024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Tax-Votum Strukturvariante A/B/C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Roth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04.11.2024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Geschlossene Punkte (diese Woche)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Erledigter 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Abschluss-Datum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Engagement-Letter unterzeichnet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DD-Scope-Memo an Mandant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NDA paraphiert (noch keine finale Gegenzeichnung)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Process Letter Phase 1 erhalten und ausgewertet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VDR Phase 1 Zugang eingerichtet (4 Dokumente)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13.10.2024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Risikohinweise</w:t>
      </w:r>
    </w:p>
    <w:p>
      <w:pPr>
        <w:ind w:left="567"/>
      </w:pPr>
      <w:r>
        <w:rPr>
          <w:b/>
          <w:i/>
        </w:rPr>
        <w:t>ACHTUNG:</w:t>
      </w:r>
      <w:r>
        <w:rPr>
          <w:i/>
        </w:rPr>
        <w:t xml:space="preserve"> Das Sanctions-Screening der UBO-Kette (Familienstamm Grünwald) ist noch offen. Solange kein sauberer Clearance-Vermerk vorliegt, dürfen keine mandatsbezogenen Dienstleistungen für Deal-Spezifika erbracht werden. Die Kanzlei-Compliance-Abteilung (Frau Dr. Hofer) wurde informiert.</w:t>
      </w:r>
    </w:p>
    <w:p>
      <w:pPr>
        <w:ind w:left="567"/>
      </w:pPr>
      <w:r>
        <w:rPr>
          <w:b/>
          <w:i/>
        </w:rPr>
        <w:t>ACHTUNG:</w:t>
      </w:r>
      <w:r>
        <w:rPr>
          <w:i/>
        </w:rPr>
        <w:t xml:space="preserve"> Die AWV-Prüfung ist noch nicht abgeschlossen. Sollte eine Meldepflicht bestehen, hat Eagle Capital Partners die Anmeldung vor Signing zu veranlassen. Das Nicht-Einhalten kann Signing-Verbote und Bußgelder nach sich ziehen.</w:t>
      </w:r>
    </w:p>
    <w:p/>
    <w:p>
      <w:pPr>
        <w:pStyle w:val="Heading2"/>
      </w:pPr>
      <w:r>
        <w:rPr>
          <w:rFonts w:ascii="Times New Roman" w:hAnsi="Times New Roman"/>
        </w:rPr>
        <w:t>5. Nächste Team-Abstimmung</w:t>
      </w:r>
    </w:p>
    <w:p>
      <w:pPr>
        <w:jc w:val="left"/>
      </w:pPr>
      <w:r>
        <w:rPr>
          <w:b/>
        </w:rPr>
        <w:t>Datum:</w:t>
      </w:r>
      <w:r>
        <w:t xml:space="preserve"> Mittwoch, 16. Oktober 2024, 10:00 Uhr</w:t>
      </w:r>
    </w:p>
    <w:p>
      <w:pPr>
        <w:jc w:val="left"/>
      </w:pPr>
      <w:r>
        <w:rPr>
          <w:b/>
        </w:rPr>
        <w:t>Format:</w:t>
      </w:r>
      <w:r>
        <w:t xml:space="preserve"> Video-Call (Teams-Link: [intern])</w:t>
      </w:r>
    </w:p>
    <w:p>
      <w:pPr>
        <w:jc w:val="left"/>
      </w:pPr>
      <w:r>
        <w:rPr>
          <w:b/>
        </w:rPr>
        <w:t>Agenda:</w:t>
      </w:r>
      <w:r>
        <w:t xml:space="preserve"> (1) Compliance-Update Sanctions, (2) VDR-Status, (3) Tax-Votum Timeline, (4) SPA-Drafting-Kick-off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