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Knusperkrone Franchise GmbH</w:t>
            </w:r>
          </w:p>
          <w:p>
            <w:pPr>
              <w:spacing w:after="0"/>
            </w:pPr>
            <w:r>
              <w:rPr>
                <w:rFonts w:ascii="Arial" w:hAnsi="Arial"/>
                <w:b w:val="0"/>
                <w:i w:val="0"/>
                <w:color w:val="58626C"/>
                <w:sz w:val="17"/>
              </w:rPr>
              <w:t>Systembetrieb &amp; Qualität</w:t>
            </w:r>
          </w:p>
          <w:p>
            <w:pPr>
              <w:spacing w:after="0"/>
            </w:pPr>
            <w:r>
              <w:rPr>
                <w:rFonts w:ascii="Arial" w:hAnsi="Arial"/>
                <w:b w:val="0"/>
                <w:i w:val="0"/>
                <w:color w:val="58626C"/>
                <w:sz w:val="17"/>
              </w:rPr>
              <w:t>Handelshof 18 · 48155 Münster</w:t>
            </w:r>
          </w:p>
          <w:p>
            <w:pPr>
              <w:spacing w:after="0"/>
            </w:pPr>
            <w:r>
              <w:rPr>
                <w:rFonts w:ascii="Arial" w:hAnsi="Arial"/>
                <w:b w:val="0"/>
                <w:i w:val="0"/>
                <w:color w:val="58626C"/>
                <w:sz w:val="17"/>
              </w:rPr>
              <w:t>Service-Hotline 0251 987640-41</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SYS-RS 06/2026</w:t>
            </w:r>
          </w:p>
        </w:tc>
      </w:tr>
    </w:tbl>
    <w:p>
      <w:pPr>
        <w:spacing w:after="20"/>
      </w:pP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18. März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Gültig ab</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 April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Verteiler</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Alle Betriebe Deutschland</w:t>
            </w:r>
          </w:p>
        </w:tc>
      </w:tr>
    </w:tbl>
    <w:p>
      <w:pPr>
        <w:spacing w:after="0"/>
      </w:pPr>
    </w:p>
    <w:p>
      <w:pPr>
        <w:spacing w:before="160" w:after="180"/>
      </w:pPr>
      <w:r>
        <w:rPr>
          <w:rFonts w:ascii="Arial" w:hAnsi="Arial"/>
          <w:b/>
          <w:i w:val="0"/>
          <w:color w:val="892E2A"/>
          <w:sz w:val="24"/>
        </w:rPr>
        <w:t>Lieferantenwechsel Frischeprodukte und Verpackungen zum 1. April 2026</w:t>
      </w:r>
    </w:p>
    <w:p>
      <w:pPr>
        <w:widowControl/>
      </w:pPr>
      <w:r>
        <w:rPr>
          <w:rFonts w:ascii="Arial" w:hAnsi="Arial"/>
          <w:b w:val="0"/>
          <w:i w:val="0"/>
          <w:color w:val="222E3A"/>
          <w:sz w:val="21"/>
        </w:rPr>
        <w:t>Sehr geehrte Systempartner,</w:t>
      </w:r>
    </w:p>
    <w:p>
      <w:pPr>
        <w:widowControl/>
      </w:pPr>
      <w:r>
        <w:rPr>
          <w:rFonts w:ascii="Arial" w:hAnsi="Arial"/>
          <w:b w:val="0"/>
          <w:i w:val="0"/>
          <w:color w:val="222E3A"/>
          <w:sz w:val="21"/>
        </w:rPr>
        <w:t>für die Warengruppen Geflügel, Kartoffelprodukte, Saucen und To-go-Verpackungen wird ab 1. April 2026 die Goldkorn Foodservice GmbH, Dieselstraße 9, 59379 Selm, als zentraler Lieferant eingesetzt. Bestellungen über den bisherigen Lieferanten Westfalen Gastrohandel KG werden bis einschließlich 27. März 2026 angenommen.</w:t>
      </w:r>
    </w:p>
    <w:p>
      <w:pPr>
        <w:pStyle w:val="Heading1"/>
      </w:pPr>
      <w:r>
        <w:t>1. Bestell- und Lieferablauf</w:t>
      </w:r>
    </w:p>
    <w:p>
      <w:pPr>
        <w:widowControl/>
      </w:pPr>
      <w:r>
        <w:rPr>
          <w:rFonts w:ascii="Arial" w:hAnsi="Arial"/>
          <w:b w:val="0"/>
          <w:i w:val="0"/>
          <w:color w:val="222E3A"/>
          <w:sz w:val="21"/>
        </w:rPr>
        <w:t>1.1 Die Betriebe werden am 24. März 2026 im Goldkorn-Bestellportal freigeschaltet. Die erste Regelbestellung ist bis 27. März 2026, 12:00 Uhr, abzugeben.</w:t>
      </w:r>
    </w:p>
    <w:p>
      <w:pPr>
        <w:widowControl/>
      </w:pPr>
      <w:r>
        <w:rPr>
          <w:rFonts w:ascii="Arial" w:hAnsi="Arial"/>
          <w:b w:val="0"/>
          <w:i w:val="0"/>
          <w:color w:val="222E3A"/>
          <w:sz w:val="21"/>
        </w:rPr>
        <w:t>1.2 Für Münster-Süd bleibt der Liefertag Dienstag und Freitag. Das Zeitfenster 06:30 Uhr bis 09:00 Uhr wird beibehalten. Reklamationen sind innerhalb von 24 Stunden mit Lieferscheinnummer, Charge, Menge und Foto an qualitaet@knusperkrone.de zu senden.</w:t>
      </w:r>
    </w:p>
    <w:p>
      <w:pPr>
        <w:pStyle w:val="Heading1"/>
      </w:pPr>
      <w:r>
        <w:t>2. Preisübersicht</w:t>
      </w:r>
    </w:p>
    <w:tbl>
      <w:tblPr>
        <w:tblStyle w:val="TableGrid"/>
        <w:tblW w:type="auto" w:w="0"/>
        <w:jc w:val="left"/>
        <w:tblLayout w:type="fixed"/>
        <w:tblLook w:firstColumn="1" w:firstRow="1" w:lastColumn="0" w:lastRow="0" w:noHBand="0" w:noVBand="1" w:val="04A0"/>
      </w:tblPr>
      <w:tblGrid>
        <w:gridCol w:w="1871"/>
        <w:gridCol w:w="1871"/>
        <w:gridCol w:w="1871"/>
        <w:gridCol w:w="1871"/>
        <w:gridCol w:w="1871"/>
      </w:tblGrid>
      <w:tr>
        <w:tc>
          <w:tcPr>
            <w:tcW w:type="dxa" w:w="2891"/>
            <w:vAlign w:val="center"/>
            <w:tcMar>
              <w:top w:w="100" w:type="dxa"/>
              <w:start w:w="120" w:type="dxa"/>
              <w:bottom w:w="100" w:type="dxa"/>
              <w:end w:w="120" w:type="dxa"/>
            </w:tcMar>
            <w:shd w:fill="F2F4F5"/>
          </w:tcPr>
          <w:p>
            <w:pPr>
              <w:spacing w:after="0"/>
            </w:pPr>
            <w:r>
              <w:rPr>
                <w:rFonts w:ascii="Arial" w:hAnsi="Arial"/>
                <w:b/>
                <w:i w:val="0"/>
                <w:color w:val="892E2A"/>
                <w:sz w:val="17"/>
              </w:rPr>
              <w:t>Artikel</w:t>
            </w:r>
          </w:p>
        </w:tc>
        <w:tc>
          <w:tcPr>
            <w:tcW w:type="dxa" w:w="1361"/>
            <w:vAlign w:val="center"/>
            <w:tcMar>
              <w:top w:w="100" w:type="dxa"/>
              <w:start w:w="120" w:type="dxa"/>
              <w:bottom w:w="100" w:type="dxa"/>
              <w:end w:w="120" w:type="dxa"/>
            </w:tcMar>
            <w:shd w:fill="F2F4F5"/>
          </w:tcPr>
          <w:p>
            <w:pPr>
              <w:spacing w:after="0"/>
            </w:pPr>
            <w:r>
              <w:rPr>
                <w:rFonts w:ascii="Arial" w:hAnsi="Arial"/>
                <w:b/>
                <w:i w:val="0"/>
                <w:color w:val="892E2A"/>
                <w:sz w:val="17"/>
              </w:rPr>
              <w:t>Einheit</w:t>
            </w:r>
          </w:p>
        </w:tc>
        <w:tc>
          <w:tcPr>
            <w:tcW w:type="dxa" w:w="1701"/>
            <w:vAlign w:val="center"/>
            <w:tcMar>
              <w:top w:w="100" w:type="dxa"/>
              <w:start w:w="120" w:type="dxa"/>
              <w:bottom w:w="100" w:type="dxa"/>
              <w:end w:w="120" w:type="dxa"/>
            </w:tcMar>
            <w:shd w:fill="F2F4F5"/>
          </w:tcPr>
          <w:p>
            <w:pPr>
              <w:spacing w:after="0"/>
            </w:pPr>
            <w:r>
              <w:rPr>
                <w:rFonts w:ascii="Arial" w:hAnsi="Arial"/>
                <w:b/>
                <w:i w:val="0"/>
                <w:color w:val="892E2A"/>
                <w:sz w:val="17"/>
              </w:rPr>
              <w:t>Preis bis 31.03.</w:t>
            </w:r>
          </w:p>
        </w:tc>
        <w:tc>
          <w:tcPr>
            <w:tcW w:type="dxa" w:w="1701"/>
            <w:vAlign w:val="center"/>
            <w:tcMar>
              <w:top w:w="100" w:type="dxa"/>
              <w:start w:w="120" w:type="dxa"/>
              <w:bottom w:w="100" w:type="dxa"/>
              <w:end w:w="120" w:type="dxa"/>
            </w:tcMar>
            <w:shd w:fill="F2F4F5"/>
          </w:tcPr>
          <w:p>
            <w:pPr>
              <w:spacing w:after="0"/>
            </w:pPr>
            <w:r>
              <w:rPr>
                <w:rFonts w:ascii="Arial" w:hAnsi="Arial"/>
                <w:b/>
                <w:i w:val="0"/>
                <w:color w:val="892E2A"/>
                <w:sz w:val="17"/>
              </w:rPr>
              <w:t>Preis ab 01.04.</w:t>
            </w:r>
          </w:p>
        </w:tc>
        <w:tc>
          <w:tcPr>
            <w:tcW w:type="dxa" w:w="1701"/>
            <w:vAlign w:val="center"/>
            <w:tcMar>
              <w:top w:w="100" w:type="dxa"/>
              <w:start w:w="120" w:type="dxa"/>
              <w:bottom w:w="100" w:type="dxa"/>
              <w:end w:w="120" w:type="dxa"/>
            </w:tcMar>
            <w:shd w:fill="F2F4F5"/>
          </w:tcPr>
          <w:p>
            <w:pPr>
              <w:spacing w:after="0"/>
            </w:pPr>
            <w:r>
              <w:rPr>
                <w:rFonts w:ascii="Arial" w:hAnsi="Arial"/>
                <w:b/>
                <w:i w:val="0"/>
                <w:color w:val="892E2A"/>
                <w:sz w:val="17"/>
              </w:rPr>
              <w:t>Bestellnummer neu</w:t>
            </w:r>
          </w:p>
        </w:tc>
      </w:tr>
      <w:tr>
        <w:tc>
          <w:tcPr>
            <w:tcW w:type="dxa" w:w="2891"/>
            <w:vAlign w:val="center"/>
            <w:tcMar>
              <w:top w:w="100" w:type="dxa"/>
              <w:start w:w="120" w:type="dxa"/>
              <w:bottom w:w="100" w:type="dxa"/>
              <w:end w:w="120" w:type="dxa"/>
            </w:tcMar>
          </w:tcPr>
          <w:p>
            <w:pPr>
              <w:spacing w:after="0"/>
            </w:pPr>
            <w:r>
              <w:rPr>
                <w:rFonts w:ascii="Arial" w:hAnsi="Arial"/>
                <w:b w:val="0"/>
                <w:i w:val="0"/>
                <w:color w:val="222E3A"/>
                <w:sz w:val="17"/>
              </w:rPr>
              <w:t>Hähnchenbrust paniert, tiefgekühlt</w:t>
            </w:r>
          </w:p>
        </w:tc>
        <w:tc>
          <w:tcPr>
            <w:tcW w:type="dxa" w:w="1361"/>
            <w:vAlign w:val="center"/>
            <w:tcMar>
              <w:top w:w="100" w:type="dxa"/>
              <w:start w:w="120" w:type="dxa"/>
              <w:bottom w:w="100" w:type="dxa"/>
              <w:end w:w="120" w:type="dxa"/>
            </w:tcMar>
          </w:tcPr>
          <w:p>
            <w:pPr>
              <w:spacing w:after="0"/>
            </w:pPr>
            <w:r>
              <w:rPr>
                <w:rFonts w:ascii="Arial" w:hAnsi="Arial"/>
                <w:b w:val="0"/>
                <w:i w:val="0"/>
                <w:color w:val="222E3A"/>
                <w:sz w:val="17"/>
              </w:rPr>
              <w:t>10 kg</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48,50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64,20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GK-4102</w:t>
            </w:r>
          </w:p>
        </w:tc>
      </w:tr>
      <w:tr>
        <w:tc>
          <w:tcPr>
            <w:tcW w:type="dxa" w:w="2891"/>
            <w:vAlign w:val="center"/>
            <w:tcMar>
              <w:top w:w="100" w:type="dxa"/>
              <w:start w:w="120" w:type="dxa"/>
              <w:bottom w:w="100" w:type="dxa"/>
              <w:end w:w="120" w:type="dxa"/>
            </w:tcMar>
          </w:tcPr>
          <w:p>
            <w:pPr>
              <w:spacing w:after="0"/>
            </w:pPr>
            <w:r>
              <w:rPr>
                <w:rFonts w:ascii="Arial" w:hAnsi="Arial"/>
                <w:b w:val="0"/>
                <w:i w:val="0"/>
                <w:color w:val="222E3A"/>
                <w:sz w:val="17"/>
              </w:rPr>
              <w:t>Kartoffelstäbchen 9 mm</w:t>
            </w:r>
          </w:p>
        </w:tc>
        <w:tc>
          <w:tcPr>
            <w:tcW w:type="dxa" w:w="1361"/>
            <w:vAlign w:val="center"/>
            <w:tcMar>
              <w:top w:w="100" w:type="dxa"/>
              <w:start w:w="120" w:type="dxa"/>
              <w:bottom w:w="100" w:type="dxa"/>
              <w:end w:w="120" w:type="dxa"/>
            </w:tcMar>
          </w:tcPr>
          <w:p>
            <w:pPr>
              <w:spacing w:after="0"/>
            </w:pPr>
            <w:r>
              <w:rPr>
                <w:rFonts w:ascii="Arial" w:hAnsi="Arial"/>
                <w:b w:val="0"/>
                <w:i w:val="0"/>
                <w:color w:val="222E3A"/>
                <w:sz w:val="17"/>
              </w:rPr>
              <w:t>12,5 kg</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18,75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22,90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GK-2217</w:t>
            </w:r>
          </w:p>
        </w:tc>
      </w:tr>
      <w:tr>
        <w:tc>
          <w:tcPr>
            <w:tcW w:type="dxa" w:w="2891"/>
            <w:vAlign w:val="center"/>
            <w:tcMar>
              <w:top w:w="100" w:type="dxa"/>
              <w:start w:w="120" w:type="dxa"/>
              <w:bottom w:w="100" w:type="dxa"/>
              <w:end w:w="120" w:type="dxa"/>
            </w:tcMar>
          </w:tcPr>
          <w:p>
            <w:pPr>
              <w:spacing w:after="0"/>
            </w:pPr>
            <w:r>
              <w:rPr>
                <w:rFonts w:ascii="Arial" w:hAnsi="Arial"/>
                <w:b w:val="0"/>
                <w:i w:val="0"/>
                <w:color w:val="222E3A"/>
                <w:sz w:val="17"/>
              </w:rPr>
              <w:t>Kronensauce mild</w:t>
            </w:r>
          </w:p>
        </w:tc>
        <w:tc>
          <w:tcPr>
            <w:tcW w:type="dxa" w:w="1361"/>
            <w:vAlign w:val="center"/>
            <w:tcMar>
              <w:top w:w="100" w:type="dxa"/>
              <w:start w:w="120" w:type="dxa"/>
              <w:bottom w:w="100" w:type="dxa"/>
              <w:end w:w="120" w:type="dxa"/>
            </w:tcMar>
          </w:tcPr>
          <w:p>
            <w:pPr>
              <w:spacing w:after="0"/>
            </w:pPr>
            <w:r>
              <w:rPr>
                <w:rFonts w:ascii="Arial" w:hAnsi="Arial"/>
                <w:b w:val="0"/>
                <w:i w:val="0"/>
                <w:color w:val="222E3A"/>
                <w:sz w:val="17"/>
              </w:rPr>
              <w:t>6 x 2 Liter</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31,80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36,60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GK-5310</w:t>
            </w:r>
          </w:p>
        </w:tc>
      </w:tr>
      <w:tr>
        <w:tc>
          <w:tcPr>
            <w:tcW w:type="dxa" w:w="2891"/>
            <w:vAlign w:val="center"/>
            <w:tcMar>
              <w:top w:w="100" w:type="dxa"/>
              <w:start w:w="120" w:type="dxa"/>
              <w:bottom w:w="100" w:type="dxa"/>
              <w:end w:w="120" w:type="dxa"/>
            </w:tcMar>
          </w:tcPr>
          <w:p>
            <w:pPr>
              <w:spacing w:after="0"/>
            </w:pPr>
            <w:r>
              <w:rPr>
                <w:rFonts w:ascii="Arial" w:hAnsi="Arial"/>
                <w:b w:val="0"/>
                <w:i w:val="0"/>
                <w:color w:val="222E3A"/>
                <w:sz w:val="17"/>
              </w:rPr>
              <w:t>Burgerbox groß</w:t>
            </w:r>
          </w:p>
        </w:tc>
        <w:tc>
          <w:tcPr>
            <w:tcW w:type="dxa" w:w="1361"/>
            <w:vAlign w:val="center"/>
            <w:tcMar>
              <w:top w:w="100" w:type="dxa"/>
              <w:start w:w="120" w:type="dxa"/>
              <w:bottom w:w="100" w:type="dxa"/>
              <w:end w:w="120" w:type="dxa"/>
            </w:tcMar>
          </w:tcPr>
          <w:p>
            <w:pPr>
              <w:spacing w:after="0"/>
            </w:pPr>
            <w:r>
              <w:rPr>
                <w:rFonts w:ascii="Arial" w:hAnsi="Arial"/>
                <w:b w:val="0"/>
                <w:i w:val="0"/>
                <w:color w:val="222E3A"/>
                <w:sz w:val="17"/>
              </w:rPr>
              <w:t>500 Stück</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64,00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79,50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GK-8821</w:t>
            </w:r>
          </w:p>
        </w:tc>
      </w:tr>
      <w:tr>
        <w:tc>
          <w:tcPr>
            <w:tcW w:type="dxa" w:w="2891"/>
            <w:vAlign w:val="center"/>
            <w:tcMar>
              <w:top w:w="100" w:type="dxa"/>
              <w:start w:w="120" w:type="dxa"/>
              <w:bottom w:w="100" w:type="dxa"/>
              <w:end w:w="120" w:type="dxa"/>
            </w:tcMar>
          </w:tcPr>
          <w:p>
            <w:pPr>
              <w:spacing w:after="0"/>
            </w:pPr>
            <w:r>
              <w:rPr>
                <w:rFonts w:ascii="Arial" w:hAnsi="Arial"/>
                <w:b w:val="0"/>
                <w:i w:val="0"/>
                <w:color w:val="222E3A"/>
                <w:sz w:val="17"/>
              </w:rPr>
              <w:t>Trinkbecher 0,4 Liter</w:t>
            </w:r>
          </w:p>
        </w:tc>
        <w:tc>
          <w:tcPr>
            <w:tcW w:type="dxa" w:w="1361"/>
            <w:vAlign w:val="center"/>
            <w:tcMar>
              <w:top w:w="100" w:type="dxa"/>
              <w:start w:w="120" w:type="dxa"/>
              <w:bottom w:w="100" w:type="dxa"/>
              <w:end w:w="120" w:type="dxa"/>
            </w:tcMar>
          </w:tcPr>
          <w:p>
            <w:pPr>
              <w:spacing w:after="0"/>
            </w:pPr>
            <w:r>
              <w:rPr>
                <w:rFonts w:ascii="Arial" w:hAnsi="Arial"/>
                <w:b w:val="0"/>
                <w:i w:val="0"/>
                <w:color w:val="222E3A"/>
                <w:sz w:val="17"/>
              </w:rPr>
              <w:t>1000 Stück</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71,00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83,00 Euro</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GK-8914</w:t>
            </w:r>
          </w:p>
        </w:tc>
      </w:tr>
    </w:tbl>
    <w:p>
      <w:pPr>
        <w:spacing w:after="20"/>
      </w:pPr>
    </w:p>
    <w:p>
      <w:pPr>
        <w:pStyle w:val="Heading1"/>
      </w:pPr>
      <w:r>
        <w:t>3. Produkthandhabung</w:t>
      </w:r>
    </w:p>
    <w:p>
      <w:pPr>
        <w:widowControl/>
      </w:pPr>
      <w:r>
        <w:rPr>
          <w:rFonts w:ascii="Arial" w:hAnsi="Arial"/>
          <w:b w:val="0"/>
          <w:i w:val="0"/>
          <w:color w:val="222E3A"/>
          <w:sz w:val="21"/>
        </w:rPr>
        <w:t>3.1 Die neue Hähnchenbrust wird bei minus 18 Grad Celsius angeliefert. Nach dem Auftauen beträgt die Verwendungsfrist im gekühlten Zustand 36 Stunden. Die Chargenetiketten sind bis zum vollständigen Verbrauch der Lieferung aufzubewahren.</w:t>
      </w:r>
    </w:p>
    <w:p>
      <w:pPr>
        <w:widowControl/>
      </w:pPr>
      <w:r>
        <w:rPr>
          <w:rFonts w:ascii="Arial" w:hAnsi="Arial"/>
          <w:b w:val="0"/>
          <w:i w:val="0"/>
          <w:color w:val="222E3A"/>
          <w:sz w:val="21"/>
        </w:rPr>
        <w:t>3.2 Die Burgerboxen sind vier Millimeter höher als das bisherige Modell. Die Packstation ist entsprechend der beigefügten Skizze neu zu bestücken. Restbestände des alten Modells dürfen bis 15. April 2026 aufgebraucht werden.</w:t>
      </w:r>
    </w:p>
    <w:p>
      <w:pPr>
        <w:pStyle w:val="Heading1"/>
      </w:pPr>
      <w:r>
        <w:t>4. Einführungstermine</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1984"/>
            <w:vAlign w:val="center"/>
            <w:tcMar>
              <w:top w:w="100" w:type="dxa"/>
              <w:start w:w="120" w:type="dxa"/>
              <w:bottom w:w="100" w:type="dxa"/>
              <w:end w:w="120" w:type="dxa"/>
            </w:tcMar>
            <w:shd w:fill="F2F4F5"/>
          </w:tcPr>
          <w:p>
            <w:pPr>
              <w:spacing w:after="0"/>
            </w:pPr>
            <w:r>
              <w:rPr>
                <w:rFonts w:ascii="Arial" w:hAnsi="Arial"/>
                <w:b/>
                <w:i w:val="0"/>
                <w:color w:val="892E2A"/>
                <w:sz w:val="17"/>
              </w:rPr>
              <w:t>Datum</w:t>
            </w:r>
          </w:p>
        </w:tc>
        <w:tc>
          <w:tcPr>
            <w:tcW w:type="dxa" w:w="4706"/>
            <w:vAlign w:val="center"/>
            <w:tcMar>
              <w:top w:w="100" w:type="dxa"/>
              <w:start w:w="120" w:type="dxa"/>
              <w:bottom w:w="100" w:type="dxa"/>
              <w:end w:w="120" w:type="dxa"/>
            </w:tcMar>
            <w:shd w:fill="F2F4F5"/>
          </w:tcPr>
          <w:p>
            <w:pPr>
              <w:spacing w:after="0"/>
            </w:pPr>
            <w:r>
              <w:rPr>
                <w:rFonts w:ascii="Arial" w:hAnsi="Arial"/>
                <w:b/>
                <w:i w:val="0"/>
                <w:color w:val="892E2A"/>
                <w:sz w:val="17"/>
              </w:rPr>
              <w:t>Maßnahme</w:t>
            </w:r>
          </w:p>
        </w:tc>
        <w:tc>
          <w:tcPr>
            <w:tcW w:type="dxa" w:w="2665"/>
            <w:vAlign w:val="center"/>
            <w:tcMar>
              <w:top w:w="100" w:type="dxa"/>
              <w:start w:w="120" w:type="dxa"/>
              <w:bottom w:w="100" w:type="dxa"/>
              <w:end w:w="120" w:type="dxa"/>
            </w:tcMar>
            <w:shd w:fill="F2F4F5"/>
          </w:tcPr>
          <w:p>
            <w:pPr>
              <w:spacing w:after="0"/>
            </w:pPr>
            <w:r>
              <w:rPr>
                <w:rFonts w:ascii="Arial" w:hAnsi="Arial"/>
                <w:b/>
                <w:i w:val="0"/>
                <w:color w:val="892E2A"/>
                <w:sz w:val="17"/>
              </w:rPr>
              <w:t>Verantwortlich</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24.03.2026</w:t>
            </w:r>
          </w:p>
        </w:tc>
        <w:tc>
          <w:tcPr>
            <w:tcW w:type="dxa" w:w="4706"/>
            <w:vAlign w:val="center"/>
            <w:tcMar>
              <w:top w:w="100" w:type="dxa"/>
              <w:start w:w="120" w:type="dxa"/>
              <w:bottom w:w="100" w:type="dxa"/>
              <w:end w:w="120" w:type="dxa"/>
            </w:tcMar>
          </w:tcPr>
          <w:p>
            <w:pPr>
              <w:spacing w:after="0"/>
            </w:pPr>
            <w:r>
              <w:rPr>
                <w:rFonts w:ascii="Arial" w:hAnsi="Arial"/>
                <w:b w:val="0"/>
                <w:i w:val="0"/>
                <w:color w:val="222E3A"/>
                <w:sz w:val="17"/>
              </w:rPr>
              <w:t>Zugangsdaten Bestellportal</w:t>
            </w:r>
          </w:p>
        </w:tc>
        <w:tc>
          <w:tcPr>
            <w:tcW w:type="dxa" w:w="2665"/>
            <w:vAlign w:val="center"/>
            <w:tcMar>
              <w:top w:w="100" w:type="dxa"/>
              <w:start w:w="120" w:type="dxa"/>
              <w:bottom w:w="100" w:type="dxa"/>
              <w:end w:w="120" w:type="dxa"/>
            </w:tcMar>
          </w:tcPr>
          <w:p>
            <w:pPr>
              <w:spacing w:after="0"/>
            </w:pPr>
            <w:r>
              <w:rPr>
                <w:rFonts w:ascii="Arial" w:hAnsi="Arial"/>
                <w:b w:val="0"/>
                <w:i w:val="0"/>
                <w:color w:val="222E3A"/>
                <w:sz w:val="17"/>
              </w:rPr>
              <w:t>Goldkorn Kundenservice</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26.03.2026, 14:00 Uhr</w:t>
            </w:r>
          </w:p>
        </w:tc>
        <w:tc>
          <w:tcPr>
            <w:tcW w:type="dxa" w:w="4706"/>
            <w:vAlign w:val="center"/>
            <w:tcMar>
              <w:top w:w="100" w:type="dxa"/>
              <w:start w:w="120" w:type="dxa"/>
              <w:bottom w:w="100" w:type="dxa"/>
              <w:end w:w="120" w:type="dxa"/>
            </w:tcMar>
          </w:tcPr>
          <w:p>
            <w:pPr>
              <w:spacing w:after="0"/>
            </w:pPr>
            <w:r>
              <w:rPr>
                <w:rFonts w:ascii="Arial" w:hAnsi="Arial"/>
                <w:b w:val="0"/>
                <w:i w:val="0"/>
                <w:color w:val="222E3A"/>
                <w:sz w:val="17"/>
              </w:rPr>
              <w:t>Digitale Produkteinweisung</w:t>
            </w:r>
          </w:p>
        </w:tc>
        <w:tc>
          <w:tcPr>
            <w:tcW w:type="dxa" w:w="2665"/>
            <w:vAlign w:val="center"/>
            <w:tcMar>
              <w:top w:w="100" w:type="dxa"/>
              <w:start w:w="120" w:type="dxa"/>
              <w:bottom w:w="100" w:type="dxa"/>
              <w:end w:w="120" w:type="dxa"/>
            </w:tcMar>
          </w:tcPr>
          <w:p>
            <w:pPr>
              <w:spacing w:after="0"/>
            </w:pPr>
            <w:r>
              <w:rPr>
                <w:rFonts w:ascii="Arial" w:hAnsi="Arial"/>
                <w:b w:val="0"/>
                <w:i w:val="0"/>
                <w:color w:val="222E3A"/>
                <w:sz w:val="17"/>
              </w:rPr>
              <w:t>Qualitätsteam</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27.03.2026, 12:00 Uhr</w:t>
            </w:r>
          </w:p>
        </w:tc>
        <w:tc>
          <w:tcPr>
            <w:tcW w:type="dxa" w:w="4706"/>
            <w:vAlign w:val="center"/>
            <w:tcMar>
              <w:top w:w="100" w:type="dxa"/>
              <w:start w:w="120" w:type="dxa"/>
              <w:bottom w:w="100" w:type="dxa"/>
              <w:end w:w="120" w:type="dxa"/>
            </w:tcMar>
          </w:tcPr>
          <w:p>
            <w:pPr>
              <w:spacing w:after="0"/>
            </w:pPr>
            <w:r>
              <w:rPr>
                <w:rFonts w:ascii="Arial" w:hAnsi="Arial"/>
                <w:b w:val="0"/>
                <w:i w:val="0"/>
                <w:color w:val="222E3A"/>
                <w:sz w:val="17"/>
              </w:rPr>
              <w:t>Bestellschluss erste Lieferung</w:t>
            </w:r>
          </w:p>
        </w:tc>
        <w:tc>
          <w:tcPr>
            <w:tcW w:type="dxa" w:w="2665"/>
            <w:vAlign w:val="center"/>
            <w:tcMar>
              <w:top w:w="100" w:type="dxa"/>
              <w:start w:w="120" w:type="dxa"/>
              <w:bottom w:w="100" w:type="dxa"/>
              <w:end w:w="120" w:type="dxa"/>
            </w:tcMar>
          </w:tcPr>
          <w:p>
            <w:pPr>
              <w:spacing w:after="0"/>
            </w:pPr>
            <w:r>
              <w:rPr>
                <w:rFonts w:ascii="Arial" w:hAnsi="Arial"/>
                <w:b w:val="0"/>
                <w:i w:val="0"/>
                <w:color w:val="222E3A"/>
                <w:sz w:val="17"/>
              </w:rPr>
              <w:t>Betriebsleitung</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01.04.2026</w:t>
            </w:r>
          </w:p>
        </w:tc>
        <w:tc>
          <w:tcPr>
            <w:tcW w:type="dxa" w:w="4706"/>
            <w:vAlign w:val="center"/>
            <w:tcMar>
              <w:top w:w="100" w:type="dxa"/>
              <w:start w:w="120" w:type="dxa"/>
              <w:bottom w:w="100" w:type="dxa"/>
              <w:end w:w="120" w:type="dxa"/>
            </w:tcMar>
          </w:tcPr>
          <w:p>
            <w:pPr>
              <w:spacing w:after="0"/>
            </w:pPr>
            <w:r>
              <w:rPr>
                <w:rFonts w:ascii="Arial" w:hAnsi="Arial"/>
                <w:b w:val="0"/>
                <w:i w:val="0"/>
                <w:color w:val="222E3A"/>
                <w:sz w:val="17"/>
              </w:rPr>
              <w:t>Verbindliche Umstellung</w:t>
            </w:r>
          </w:p>
        </w:tc>
        <w:tc>
          <w:tcPr>
            <w:tcW w:type="dxa" w:w="2665"/>
            <w:vAlign w:val="center"/>
            <w:tcMar>
              <w:top w:w="100" w:type="dxa"/>
              <w:start w:w="120" w:type="dxa"/>
              <w:bottom w:w="100" w:type="dxa"/>
              <w:end w:w="120" w:type="dxa"/>
            </w:tcMar>
          </w:tcPr>
          <w:p>
            <w:pPr>
              <w:spacing w:after="0"/>
            </w:pPr>
            <w:r>
              <w:rPr>
                <w:rFonts w:ascii="Arial" w:hAnsi="Arial"/>
                <w:b w:val="0"/>
                <w:i w:val="0"/>
                <w:color w:val="222E3A"/>
                <w:sz w:val="17"/>
              </w:rPr>
              <w:t>Alle Betriebe</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15.04.2026</w:t>
            </w:r>
          </w:p>
        </w:tc>
        <w:tc>
          <w:tcPr>
            <w:tcW w:type="dxa" w:w="4706"/>
            <w:vAlign w:val="center"/>
            <w:tcMar>
              <w:top w:w="100" w:type="dxa"/>
              <w:start w:w="120" w:type="dxa"/>
              <w:bottom w:w="100" w:type="dxa"/>
              <w:end w:w="120" w:type="dxa"/>
            </w:tcMar>
          </w:tcPr>
          <w:p>
            <w:pPr>
              <w:spacing w:after="0"/>
            </w:pPr>
            <w:r>
              <w:rPr>
                <w:rFonts w:ascii="Arial" w:hAnsi="Arial"/>
                <w:b w:val="0"/>
                <w:i w:val="0"/>
                <w:color w:val="222E3A"/>
                <w:sz w:val="17"/>
              </w:rPr>
              <w:t>Ende Aufbrauchfrist Altverpackungen</w:t>
            </w:r>
          </w:p>
        </w:tc>
        <w:tc>
          <w:tcPr>
            <w:tcW w:type="dxa" w:w="2665"/>
            <w:vAlign w:val="center"/>
            <w:tcMar>
              <w:top w:w="100" w:type="dxa"/>
              <w:start w:w="120" w:type="dxa"/>
              <w:bottom w:w="100" w:type="dxa"/>
              <w:end w:w="120" w:type="dxa"/>
            </w:tcMar>
          </w:tcPr>
          <w:p>
            <w:pPr>
              <w:spacing w:after="0"/>
            </w:pPr>
            <w:r>
              <w:rPr>
                <w:rFonts w:ascii="Arial" w:hAnsi="Arial"/>
                <w:b w:val="0"/>
                <w:i w:val="0"/>
                <w:color w:val="222E3A"/>
                <w:sz w:val="17"/>
              </w:rPr>
              <w:t>Alle Betriebe</w:t>
            </w:r>
          </w:p>
        </w:tc>
      </w:tr>
    </w:tbl>
    <w:p>
      <w:pPr>
        <w:spacing w:after="20"/>
      </w:pPr>
    </w:p>
    <w:p>
      <w:pPr>
        <w:pStyle w:val="Heading1"/>
      </w:pPr>
      <w:r>
        <w:t>5. Rückmeldung</w:t>
      </w:r>
    </w:p>
    <w:p>
      <w:pPr>
        <w:widowControl/>
      </w:pPr>
      <w:r>
        <w:rPr>
          <w:rFonts w:ascii="Arial" w:hAnsi="Arial"/>
          <w:b w:val="0"/>
          <w:i w:val="0"/>
          <w:color w:val="222E3A"/>
          <w:sz w:val="21"/>
        </w:rPr>
        <w:t>Bitte bestätigen Sie bis 23. März 2026 über das Partnerportal den Erhalt dieses Rundschreibens und hinterlegen Sie dort den Ansprechpartner für Warenannahme. Für Münster-Süd ist derzeit Frau Derya Özdemir eingetragen.</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Malte Klee</w:t>
      </w:r>
    </w:p>
    <w:p>
      <w:pPr>
        <w:spacing w:after="0"/>
      </w:pPr>
      <w:r>
        <w:rPr>
          <w:rFonts w:ascii="Arial" w:hAnsi="Arial"/>
          <w:b w:val="0"/>
          <w:i w:val="0"/>
          <w:color w:val="222E3A"/>
          <w:sz w:val="19"/>
        </w:rPr>
        <w:t>Leitung Systembetrieb &amp; Qualität</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SYS-RS 06/2026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SYSTEMRUNDSCHREIBEN</w:t>
    </w:r>
    <w:r>
      <w:rPr>
        <w:rFonts w:ascii="Arial" w:hAnsi="Arial"/>
        <w:b w:val="0"/>
        <w:i w:val="0"/>
        <w:color w:val="58626C"/>
        <w:sz w:val="17"/>
      </w:rPr>
      <w:t xml:space="preserve">  |  SYS-RS 06/2026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Systemrundschreiben 06/2026</dc:title>
  <dc:subject>Geschäftsunterlage</dc:subject>
  <dc:creator>Knusperkrone Franchise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