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892E2A"/>
            </w:tcBorders>
          </w:tcPr>
          <w:p>
            <w:pPr>
              <w:spacing w:after="40"/>
            </w:pPr>
            <w:r>
              <w:rPr>
                <w:rFonts w:ascii="Arial" w:hAnsi="Arial"/>
                <w:b/>
                <w:i w:val="0"/>
                <w:color w:val="892E2A"/>
                <w:sz w:val="30"/>
              </w:rPr>
              <w:t>Rechtsanwälte Hagedorn · Sievers</w:t>
            </w:r>
          </w:p>
          <w:p>
            <w:pPr>
              <w:spacing w:after="0"/>
            </w:pPr>
            <w:r>
              <w:rPr>
                <w:rFonts w:ascii="Arial" w:hAnsi="Arial"/>
                <w:b w:val="0"/>
                <w:i w:val="0"/>
                <w:color w:val="58626C"/>
                <w:sz w:val="17"/>
              </w:rPr>
              <w:t>Königsstraße 31 · 48143 Münster</w:t>
            </w:r>
          </w:p>
          <w:p>
            <w:pPr>
              <w:spacing w:after="0"/>
            </w:pPr>
            <w:r>
              <w:rPr>
                <w:rFonts w:ascii="Arial" w:hAnsi="Arial"/>
                <w:b w:val="0"/>
                <w:i w:val="0"/>
                <w:color w:val="58626C"/>
                <w:sz w:val="17"/>
              </w:rPr>
              <w:t>Telefon 0251 482290 · Fax 0251 4822929 · kanzlei@hagedorn-sievers.de</w:t>
            </w:r>
          </w:p>
          <w:p>
            <w:pPr>
              <w:spacing w:after="0"/>
            </w:pPr>
            <w:r>
              <w:rPr>
                <w:rFonts w:ascii="Arial" w:hAnsi="Arial"/>
                <w:b w:val="0"/>
                <w:i w:val="0"/>
                <w:color w:val="58626C"/>
                <w:sz w:val="17"/>
              </w:rPr>
              <w:t>Partnerschaftsregister AG Essen PR 4187 · Berufshaftpflicht Provinzial Versicherung AG</w:t>
            </w:r>
          </w:p>
        </w:tc>
        <w:tc>
          <w:tcPr>
            <w:tcW w:type="dxa" w:w="3798"/>
            <w:vAlign w:val="center"/>
            <w:tcMar>
              <w:top w:w="100" w:type="dxa"/>
              <w:start w:w="120" w:type="dxa"/>
              <w:bottom w:w="100" w:type="dxa"/>
              <w:end w:w="120" w:type="dxa"/>
            </w:tcMar>
            <w:tcBorders>
              <w:bottom w:val="single" w:sz="10" w:color="892E2A"/>
            </w:tcBorders>
          </w:tcPr>
          <w:p>
            <w:pPr>
              <w:spacing w:after="0"/>
              <w:jc w:val="right"/>
            </w:pPr>
            <w:r>
              <w:rPr>
                <w:rFonts w:ascii="Arial" w:hAnsi="Arial"/>
                <w:b/>
                <w:i w:val="0"/>
                <w:color w:val="892E2A"/>
                <w:sz w:val="18"/>
              </w:rPr>
              <w:t>KK-FR-2022-017 / 2026-06</w:t>
            </w:r>
          </w:p>
        </w:tc>
      </w:tr>
    </w:tbl>
    <w:p>
      <w:pPr>
        <w:spacing w:after="20"/>
      </w:pPr>
    </w:p>
    <w:p>
      <w:pPr>
        <w:spacing w:before="140" w:after="0"/>
      </w:pPr>
      <w:r>
        <w:rPr>
          <w:rFonts w:ascii="Arial" w:hAnsi="Arial"/>
          <w:b w:val="0"/>
          <w:i w:val="0"/>
          <w:color w:val="222E3A"/>
          <w:sz w:val="20"/>
        </w:rPr>
        <w:t>Per Einwurf-Einschreiben und E-Mail</w:t>
      </w:r>
      <w:r>
        <w:br/>
      </w:r>
      <w:r>
        <w:rPr>
          <w:rFonts w:ascii="Arial" w:hAnsi="Arial"/>
          <w:b w:val="0"/>
          <w:i w:val="0"/>
          <w:color w:val="222E3A"/>
          <w:sz w:val="20"/>
        </w:rPr>
        <w:t>Münster Gastro Karaca e.K.</w:t>
      </w:r>
      <w:r>
        <w:br/>
      </w:r>
      <w:r>
        <w:rPr>
          <w:rFonts w:ascii="Arial" w:hAnsi="Arial"/>
          <w:b w:val="0"/>
          <w:i w:val="0"/>
          <w:color w:val="222E3A"/>
          <w:sz w:val="20"/>
        </w:rPr>
        <w:t>Frau Elif Karaca</w:t>
      </w:r>
      <w:r>
        <w:br/>
      </w:r>
      <w:r>
        <w:rPr>
          <w:rFonts w:ascii="Arial" w:hAnsi="Arial"/>
          <w:b w:val="0"/>
          <w:i w:val="0"/>
          <w:color w:val="222E3A"/>
          <w:sz w:val="20"/>
        </w:rPr>
        <w:t>Wolbecker Straße 114</w:t>
      </w:r>
      <w:r>
        <w:br/>
      </w:r>
      <w:r>
        <w:rPr>
          <w:rFonts w:ascii="Arial" w:hAnsi="Arial"/>
          <w:b w:val="0"/>
          <w:i w:val="0"/>
          <w:color w:val="222E3A"/>
          <w:sz w:val="20"/>
        </w:rPr>
        <w:t>48155 Münster</w:t>
      </w: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Datum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11. Juni 2026</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Unser Zeichen</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HS/CR 184/26</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Mandantin</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Knusperkrone Franchise GmbH</w:t>
            </w:r>
          </w:p>
        </w:tc>
      </w:tr>
    </w:tbl>
    <w:p>
      <w:pPr>
        <w:spacing w:after="0"/>
      </w:pPr>
    </w:p>
    <w:p>
      <w:pPr>
        <w:spacing w:before="160" w:after="180"/>
      </w:pPr>
      <w:r>
        <w:rPr>
          <w:rFonts w:ascii="Arial" w:hAnsi="Arial"/>
          <w:b/>
          <w:i w:val="0"/>
          <w:color w:val="892E2A"/>
          <w:sz w:val="24"/>
        </w:rPr>
        <w:t>Abmahnung wegen Kassenexport, lokaler Preisaktion und öffentlicher Äußerungen</w:t>
      </w:r>
    </w:p>
    <w:p>
      <w:pPr>
        <w:widowControl/>
      </w:pPr>
      <w:r>
        <w:rPr>
          <w:rFonts w:ascii="Arial" w:hAnsi="Arial"/>
          <w:b w:val="0"/>
          <w:i w:val="0"/>
          <w:color w:val="222E3A"/>
          <w:sz w:val="21"/>
        </w:rPr>
        <w:t>Sehr geehrte Frau Karaca,</w:t>
      </w:r>
    </w:p>
    <w:p>
      <w:pPr>
        <w:widowControl/>
      </w:pPr>
      <w:r>
        <w:rPr>
          <w:rFonts w:ascii="Arial" w:hAnsi="Arial"/>
          <w:b w:val="0"/>
          <w:i w:val="0"/>
          <w:color w:val="222E3A"/>
          <w:sz w:val="21"/>
        </w:rPr>
        <w:t>wir zeigen an, dass wir die Knusperkrone Franchise GmbH vertreten. Unsere Mandantin hat uns den Franchisevertrag KK-FR-2022-017, die Korrespondenz seit 28. Mai 2026 und Ausdrucke des standortbezogenen Kontos „knusperkrone_muenster_sued“ übergeben.</w:t>
      </w:r>
    </w:p>
    <w:p>
      <w:pPr>
        <w:pStyle w:val="Heading1"/>
      </w:pPr>
      <w:r>
        <w:t>1. Kassenunterlagen</w:t>
      </w:r>
    </w:p>
    <w:p>
      <w:pPr>
        <w:widowControl/>
      </w:pPr>
      <w:r>
        <w:rPr>
          <w:rFonts w:ascii="Arial" w:hAnsi="Arial"/>
          <w:b w:val="0"/>
          <w:i w:val="0"/>
          <w:color w:val="222E3A"/>
          <w:sz w:val="21"/>
        </w:rPr>
        <w:t>Mit Schreiben vom 3. Juni 2026 wurden die Monatsabschlüsse und Exportdateien für Januar bis Mai 2026 bis zum 12. Juni 2026 angefordert. Nach Mitteilung des Partnercontrollings liegt bislang lediglich eine PDF-Übersicht für Januar und Februar vor. Ein CSV-Export, das Stornojournal und die Rabattberichte fehlen.</w:t>
      </w:r>
    </w:p>
    <w:p>
      <w:pPr>
        <w:widowControl/>
      </w:pPr>
      <w:r>
        <w:rPr>
          <w:rFonts w:ascii="Arial" w:hAnsi="Arial"/>
          <w:b w:val="0"/>
          <w:i w:val="0"/>
          <w:color w:val="222E3A"/>
          <w:sz w:val="21"/>
        </w:rPr>
        <w:t>Unsere Mandantin erwartet die im Schreiben vom 3. Juni 2026 bezeichneten Unterlagen weiterhin bis 18. Juni 2026, 16:00 Uhr. Kundennamen, Lieferanschriften, Telefonnummern und vollständige Zahlungsdaten sind vor Übermittlung zu entfernen.</w:t>
      </w:r>
    </w:p>
    <w:p>
      <w:pPr>
        <w:pStyle w:val="Heading1"/>
      </w:pPr>
      <w:r>
        <w:t>2. Aktion „Zwei Kronen, ein Preis“</w:t>
      </w:r>
    </w:p>
    <w:p>
      <w:pPr>
        <w:widowControl/>
      </w:pPr>
      <w:r>
        <w:rPr>
          <w:rFonts w:ascii="Arial" w:hAnsi="Arial"/>
          <w:b w:val="0"/>
          <w:i w:val="0"/>
          <w:color w:val="222E3A"/>
          <w:sz w:val="21"/>
        </w:rPr>
        <w:t>Auf dem Standortkonto wurde am 21. Mai 2026 um 19:46 Uhr eine Aktion für den Zeitraum 22. bis 24. Mai 2026 angekündigt. Nach den uns vorliegenden Ausdrucken wurden zwei Menüs zum Preis von 12,90 Euro angeboten. Im Partnerportal ist keine Anmeldung dieser Aktion verzeichnet.</w:t>
      </w:r>
    </w:p>
    <w:p>
      <w:pPr>
        <w:widowControl/>
      </w:pPr>
      <w:r>
        <w:rPr>
          <w:rFonts w:ascii="Arial" w:hAnsi="Arial"/>
          <w:b w:val="0"/>
          <w:i w:val="0"/>
          <w:color w:val="222E3A"/>
          <w:sz w:val="21"/>
        </w:rPr>
        <w:t>Bitte übermitteln Sie bis 18. Juni 2026 den verwendeten Aktionsbeleg, die Freigabekorrespondenz und die Zahl der eingelösten Bons.</w:t>
      </w:r>
    </w:p>
    <w:p>
      <w:pPr>
        <w:pStyle w:val="Heading1"/>
      </w:pPr>
      <w:r>
        <w:t>3. Öffentliche Äußerung</w:t>
      </w:r>
    </w:p>
    <w:p>
      <w:pPr>
        <w:widowControl/>
      </w:pPr>
      <w:r>
        <w:rPr>
          <w:rFonts w:ascii="Arial" w:hAnsi="Arial"/>
          <w:b w:val="0"/>
          <w:i w:val="0"/>
          <w:color w:val="222E3A"/>
          <w:sz w:val="21"/>
        </w:rPr>
        <w:t>Am 8. Juni 2026 erschien auf demselben Konto die Formulierung „In Münster schmeckt die Krone auch ohne Vorgaben aus dem Handelshof“. Der Beitrag war am 9. Juni 2026 um 08:15 Uhr noch abrufbar. Unsere Mandantin fordert Sie auf, den Beitrag zu entfernen und bis 18. Juni 2026 schriftlich mitzuteilen, wer den Text eingestellt hat.</w:t>
      </w:r>
    </w:p>
    <w:p>
      <w:pPr>
        <w:pStyle w:val="Heading1"/>
      </w:pPr>
      <w:r>
        <w:t>4. Weiteres Vorgehen</w:t>
      </w:r>
    </w:p>
    <w:p>
      <w:pPr>
        <w:widowControl/>
      </w:pPr>
      <w:r>
        <w:rPr>
          <w:rFonts w:ascii="Arial" w:hAnsi="Arial"/>
          <w:b w:val="0"/>
          <w:i w:val="0"/>
          <w:color w:val="222E3A"/>
          <w:sz w:val="21"/>
        </w:rPr>
        <w:t>Unsere Mandantin hält an dem angekündigten Gesprächstermin am 16. Juni 2026 fest. Rechtsanwältin Dr. Maren Sievers und Herr Jens Rickert werden teilnehmen.</w:t>
      </w:r>
    </w:p>
    <w:p>
      <w:pPr>
        <w:widowControl/>
      </w:pPr>
      <w:r>
        <w:rPr>
          <w:rFonts w:ascii="Arial" w:hAnsi="Arial"/>
          <w:b w:val="0"/>
          <w:i w:val="0"/>
          <w:color w:val="222E3A"/>
          <w:sz w:val="21"/>
        </w:rPr>
        <w:t>Sollten die bezeichneten Unterlagen und die verlangte Rückmeldung nicht fristgerecht eingehen, behält sich unsere Mandantin die außerordentliche Beendigung des Franchisevertrages sowie weitere vertragliche Schritte vor. Dieses Schreiben wird vorab per E-Mail und heute zusätzlich per Einwurf-Einschreiben versandt.</w:t>
      </w:r>
    </w:p>
    <w:p/>
    <w:p>
      <w:pPr>
        <w:spacing w:after="40"/>
      </w:pPr>
      <w:r>
        <w:rPr>
          <w:rFonts w:ascii="Arial" w:hAnsi="Arial"/>
          <w:b w:val="0"/>
          <w:i w:val="0"/>
          <w:color w:val="222E3A"/>
          <w:sz w:val="21"/>
        </w:rPr>
        <w:t>Mit freundlichen Grüßen</w:t>
      </w:r>
    </w:p>
    <w:p>
      <w:pPr>
        <w:spacing w:after="0"/>
      </w:pPr>
      <w:r>
        <w:rPr>
          <w:rFonts w:ascii="Arial" w:hAnsi="Arial"/>
          <w:b/>
          <w:i w:val="0"/>
          <w:color w:val="222E3A"/>
          <w:sz w:val="19"/>
        </w:rPr>
        <w:t>Dr. Maren Sievers</w:t>
      </w:r>
    </w:p>
    <w:p>
      <w:pPr>
        <w:spacing w:after="0"/>
      </w:pPr>
      <w:r>
        <w:rPr>
          <w:rFonts w:ascii="Arial" w:hAnsi="Arial"/>
          <w:b w:val="0"/>
          <w:i w:val="0"/>
          <w:color w:val="222E3A"/>
          <w:sz w:val="19"/>
        </w:rPr>
        <w:t>Rechtsanwältin</w:t>
      </w:r>
    </w:p>
    <w:p>
      <w:pPr>
        <w:widowControl/>
      </w:pPr>
      <w:r>
        <w:rPr>
          <w:rFonts w:ascii="Arial" w:hAnsi="Arial"/>
          <w:b w:val="0"/>
          <w:i/>
          <w:color w:val="222E3A"/>
          <w:sz w:val="21"/>
        </w:rPr>
        <w:t>Anlagen: Schreiben Partnercontrolling vom 3. Juni 2026; Ausdrucke des Standortkontos vom 21. Mai und 8. Juni 2026</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KK-FR-2022-017 / 2026-06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892E2A"/>
        <w:sz w:val="17"/>
      </w:rPr>
      <w:t>KANZLEISCHREIBEN</w:t>
    </w:r>
    <w:r>
      <w:rPr>
        <w:rFonts w:ascii="Arial" w:hAnsi="Arial"/>
        <w:b w:val="0"/>
        <w:i w:val="0"/>
        <w:color w:val="58626C"/>
        <w:sz w:val="17"/>
      </w:rPr>
      <w:t xml:space="preserve">  |  KK-FR-2022-017 / 2026-06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892E2A"/>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892E2A"/>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92E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Abmahnung Münster Gastro Karaca</dc:title>
  <dc:subject>Geschäftsunterlage</dc:subject>
  <dc:creator>Rechtsanwälte Hagedorn · Sievers</dc:creator>
  <cp:keywords/>
  <dc:description>generated by python-docx</dc:description>
  <cp:lastModifiedBy/>
  <cp:revision>1</cp:revision>
  <dcterms:created xsi:type="dcterms:W3CDTF">2013-12-23T23:15:00Z</dcterms:created>
  <dcterms:modified xsi:type="dcterms:W3CDTF">2013-12-23T23:15:00Z</dcterms:modified>
  <cp:category/>
</cp:coreProperties>
</file>