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Luna Weiß</w:t>
            </w:r>
          </w:p>
          <w:p>
            <w:pPr>
              <w:spacing w:after="0"/>
            </w:pPr>
            <w:r>
              <w:rPr>
                <w:rFonts w:ascii="Arial" w:hAnsi="Arial"/>
                <w:sz w:val="19"/>
              </w:rPr>
              <w:t>Kottbusser Damm 88</w:t>
            </w:r>
          </w:p>
          <w:p>
            <w:pPr>
              <w:spacing w:after="0"/>
            </w:pPr>
            <w:r>
              <w:rPr>
                <w:rFonts w:ascii="Arial" w:hAnsi="Arial"/>
                <w:sz w:val="19"/>
              </w:rPr>
              <w:t>10967 Berlin</w:t>
            </w:r>
          </w:p>
        </w:tc>
        <w:tc>
          <w:tcPr>
            <w:tcW w:type="dxa" w:w="3401"/>
            <w:vAlign w:val="top"/>
          </w:tcPr>
          <w:p>
            <w:pPr>
              <w:spacing w:after="60"/>
              <w:jc w:val="right"/>
            </w:pPr>
            <w:r>
              <w:rPr>
                <w:b/>
              </w:rPr>
              <w:t>Berlin, 10. Juli 2026</w:t>
            </w:r>
          </w:p>
          <w:p>
            <w:pPr>
              <w:spacing w:after="0"/>
              <w:jc w:val="right"/>
            </w:pPr>
            <w:r>
              <w:t>Zeichen: LWE-2026-04</w:t>
            </w:r>
          </w:p>
        </w:tc>
      </w:tr>
    </w:tbl>
    <w:p>
      <w:pPr>
        <w:spacing w:after="20"/>
      </w:pPr>
    </w:p>
    <w:p>
      <w:pPr>
        <w:spacing w:before="40" w:after="160"/>
      </w:pPr>
      <w:r>
        <w:rPr>
          <w:b/>
          <w:color w:val="265C76"/>
          <w:sz w:val="24"/>
        </w:rPr>
        <w:t>Fehlende Unterlagen für die laufende Buchführung April bis Juni 2026</w:t>
      </w:r>
      <w:r>
        <w:rPr>
          <w:color w:val="5B666F"/>
          <w:sz w:val="19"/>
        </w:rPr>
        <w:br/>
        <w:t>Mandantennummer 4187 | Einzelunternehmen Luna Kanal</w:t>
      </w:r>
    </w:p>
    <w:p>
      <w:r>
        <w:t>Sehr geehrte Frau Weiß,</w:t>
      </w:r>
    </w:p>
    <w:p>
      <w:pPr>
        <w:jc w:val="both"/>
      </w:pPr>
      <w:r>
        <w:t>bei der Abstimmung der Bank- und Agenturumsätze für das zweite Quartal sind mehrere Zahlungen und Sachzugänge noch nicht mit Originalunterlagen belegt. Bitte reichen Sie die nachfolgend genannten Belege bis zum 20. Juli 2026 ein oder vermerken Sie, wenn Ihnen ein Original nicht vorliegt.</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7"/>
            <w:shd w:fill="E9F0F4"/>
            <w:vAlign w:val="center"/>
          </w:tcPr>
          <w:p>
            <w:pPr>
              <w:spacing w:after="0"/>
              <w:jc w:val="center"/>
            </w:pPr>
            <w:r>
              <w:rPr>
                <w:b/>
                <w:sz w:val="17"/>
              </w:rPr>
              <w:t>Vorgang</w:t>
            </w:r>
          </w:p>
        </w:tc>
        <w:tc>
          <w:tcPr>
            <w:tcW w:type="dxa" w:w="3061"/>
            <w:shd w:fill="E9F0F4"/>
            <w:vAlign w:val="center"/>
          </w:tcPr>
          <w:p>
            <w:pPr>
              <w:spacing w:after="0"/>
              <w:jc w:val="center"/>
            </w:pPr>
            <w:r>
              <w:rPr>
                <w:b/>
                <w:sz w:val="17"/>
              </w:rPr>
              <w:t>bisheriger Stand</w:t>
            </w:r>
          </w:p>
        </w:tc>
        <w:tc>
          <w:tcPr>
            <w:tcW w:type="dxa" w:w="3628"/>
            <w:shd w:fill="E9F0F4"/>
            <w:vAlign w:val="center"/>
          </w:tcPr>
          <w:p>
            <w:pPr>
              <w:spacing w:after="0"/>
              <w:jc w:val="center"/>
            </w:pPr>
            <w:r>
              <w:rPr>
                <w:b/>
                <w:sz w:val="17"/>
              </w:rPr>
              <w:t>benötigte Unterlage</w:t>
            </w:r>
          </w:p>
        </w:tc>
      </w:tr>
      <w:tr>
        <w:tc>
          <w:tcPr>
            <w:tcW w:type="dxa" w:w="2267"/>
            <w:vAlign w:val="center"/>
          </w:tcPr>
          <w:p>
            <w:pPr>
              <w:spacing w:after="0"/>
              <w:jc w:val="center"/>
            </w:pPr>
            <w:r>
              <w:rPr>
                <w:sz w:val="17"/>
              </w:rPr>
              <w:t>GlowGarden GG-188</w:t>
            </w:r>
          </w:p>
        </w:tc>
        <w:tc>
          <w:tcPr>
            <w:tcW w:type="dxa" w:w="3061"/>
            <w:vAlign w:val="center"/>
          </w:tcPr>
          <w:p>
            <w:pPr>
              <w:spacing w:after="0"/>
              <w:jc w:val="left"/>
            </w:pPr>
            <w:r>
              <w:rPr>
                <w:sz w:val="17"/>
              </w:rPr>
              <w:t>8200 Euro Agentureingang; 6560 Euro Auszahlung</w:t>
            </w:r>
          </w:p>
        </w:tc>
        <w:tc>
          <w:tcPr>
            <w:tcW w:type="dxa" w:w="3628"/>
            <w:vAlign w:val="center"/>
          </w:tcPr>
          <w:p>
            <w:pPr>
              <w:spacing w:after="0"/>
              <w:jc w:val="left"/>
            </w:pPr>
            <w:r>
              <w:rPr>
                <w:sz w:val="17"/>
              </w:rPr>
              <w:t>Auftrag, Agenturabrechnung, Produktwert 480 Euro</w:t>
            </w:r>
          </w:p>
        </w:tc>
      </w:tr>
      <w:tr>
        <w:tc>
          <w:tcPr>
            <w:tcW w:type="dxa" w:w="2267"/>
            <w:vAlign w:val="center"/>
          </w:tcPr>
          <w:p>
            <w:pPr>
              <w:spacing w:after="0"/>
              <w:jc w:val="center"/>
            </w:pPr>
            <w:r>
              <w:rPr>
                <w:sz w:val="17"/>
              </w:rPr>
              <w:t>AudioPeak AP-77</w:t>
            </w:r>
          </w:p>
        </w:tc>
        <w:tc>
          <w:tcPr>
            <w:tcW w:type="dxa" w:w="3061"/>
            <w:vAlign w:val="center"/>
          </w:tcPr>
          <w:p>
            <w:pPr>
              <w:spacing w:after="0"/>
              <w:jc w:val="left"/>
            </w:pPr>
            <w:r>
              <w:rPr>
                <w:sz w:val="17"/>
              </w:rPr>
              <w:t>4500 Euro Honorar; Kopfhörer im Studio</w:t>
            </w:r>
          </w:p>
        </w:tc>
        <w:tc>
          <w:tcPr>
            <w:tcW w:type="dxa" w:w="3628"/>
            <w:vAlign w:val="center"/>
          </w:tcPr>
          <w:p>
            <w:pPr>
              <w:spacing w:after="0"/>
              <w:jc w:val="left"/>
            </w:pPr>
            <w:r>
              <w:rPr>
                <w:sz w:val="17"/>
              </w:rPr>
              <w:t>Auftrag, Lieferschein, mitgeteilter Warenwert 620 Euro</w:t>
            </w:r>
          </w:p>
        </w:tc>
      </w:tr>
      <w:tr>
        <w:tc>
          <w:tcPr>
            <w:tcW w:type="dxa" w:w="2267"/>
            <w:vAlign w:val="center"/>
          </w:tcPr>
          <w:p>
            <w:pPr>
              <w:spacing w:after="0"/>
              <w:jc w:val="center"/>
            </w:pPr>
            <w:r>
              <w:rPr>
                <w:sz w:val="17"/>
              </w:rPr>
              <w:t>CitySleep CS-44018</w:t>
            </w:r>
          </w:p>
        </w:tc>
        <w:tc>
          <w:tcPr>
            <w:tcW w:type="dxa" w:w="3061"/>
            <w:vAlign w:val="center"/>
          </w:tcPr>
          <w:p>
            <w:pPr>
              <w:spacing w:after="0"/>
              <w:jc w:val="left"/>
            </w:pPr>
            <w:r>
              <w:rPr>
                <w:sz w:val="17"/>
              </w:rPr>
              <w:t>Hotel und Bahn vom Kunden getragen</w:t>
            </w:r>
          </w:p>
        </w:tc>
        <w:tc>
          <w:tcPr>
            <w:tcW w:type="dxa" w:w="3628"/>
            <w:vAlign w:val="center"/>
          </w:tcPr>
          <w:p>
            <w:pPr>
              <w:spacing w:after="0"/>
              <w:jc w:val="left"/>
            </w:pPr>
            <w:r>
              <w:rPr>
                <w:sz w:val="17"/>
              </w:rPr>
              <w:t>Hotelrechnung, Bahnbelege, Kostenanteil Begleitperson</w:t>
            </w:r>
          </w:p>
        </w:tc>
      </w:tr>
      <w:tr>
        <w:tc>
          <w:tcPr>
            <w:tcW w:type="dxa" w:w="2267"/>
            <w:vAlign w:val="center"/>
          </w:tcPr>
          <w:p>
            <w:pPr>
              <w:spacing w:after="0"/>
              <w:jc w:val="center"/>
            </w:pPr>
            <w:r>
              <w:rPr>
                <w:sz w:val="17"/>
              </w:rPr>
              <w:t>NordWelle</w:t>
            </w:r>
          </w:p>
        </w:tc>
        <w:tc>
          <w:tcPr>
            <w:tcW w:type="dxa" w:w="3061"/>
            <w:vAlign w:val="center"/>
          </w:tcPr>
          <w:p>
            <w:pPr>
              <w:spacing w:after="0"/>
              <w:jc w:val="left"/>
            </w:pPr>
            <w:r>
              <w:rPr>
                <w:sz w:val="17"/>
              </w:rPr>
              <w:t>Jacke laut Agentur zurückgesandt</w:t>
            </w:r>
          </w:p>
        </w:tc>
        <w:tc>
          <w:tcPr>
            <w:tcW w:type="dxa" w:w="3628"/>
            <w:vAlign w:val="center"/>
          </w:tcPr>
          <w:p>
            <w:pPr>
              <w:spacing w:after="0"/>
              <w:jc w:val="left"/>
            </w:pPr>
            <w:r>
              <w:rPr>
                <w:sz w:val="17"/>
              </w:rPr>
              <w:t>Lieferschein und Retourennachweis</w:t>
            </w:r>
          </w:p>
        </w:tc>
      </w:tr>
      <w:tr>
        <w:tc>
          <w:tcPr>
            <w:tcW w:type="dxa" w:w="2267"/>
            <w:vAlign w:val="center"/>
          </w:tcPr>
          <w:p>
            <w:pPr>
              <w:spacing w:after="0"/>
              <w:jc w:val="center"/>
            </w:pPr>
            <w:r>
              <w:rPr>
                <w:sz w:val="17"/>
              </w:rPr>
              <w:t>Rabattcode LUNA20</w:t>
            </w:r>
          </w:p>
        </w:tc>
        <w:tc>
          <w:tcPr>
            <w:tcW w:type="dxa" w:w="3061"/>
            <w:vAlign w:val="center"/>
          </w:tcPr>
          <w:p>
            <w:pPr>
              <w:spacing w:after="0"/>
              <w:jc w:val="left"/>
            </w:pPr>
            <w:r>
              <w:rPr>
                <w:sz w:val="17"/>
              </w:rPr>
              <w:t>vorläufig 1844 Euro; 31 Retouren offen</w:t>
            </w:r>
          </w:p>
        </w:tc>
        <w:tc>
          <w:tcPr>
            <w:tcW w:type="dxa" w:w="3628"/>
            <w:vAlign w:val="center"/>
          </w:tcPr>
          <w:p>
            <w:pPr>
              <w:spacing w:after="0"/>
              <w:jc w:val="left"/>
            </w:pPr>
            <w:r>
              <w:rPr>
                <w:sz w:val="17"/>
              </w:rPr>
              <w:t>endgültige Shopabrechnung und Auszahlung</w:t>
            </w:r>
          </w:p>
        </w:tc>
      </w:tr>
    </w:tbl>
    <w:p>
      <w:pPr>
        <w:spacing w:after="20"/>
      </w:pPr>
    </w:p>
    <w:p>
      <w:pPr>
        <w:jc w:val="both"/>
      </w:pPr>
      <w:r>
        <w:t>Außerdem benötigen wir die Ausgangsrechnungen an die Agentur beziehungsweise die Kunden, die Kontoauszüge mit den Auszahlungen vom 18. Juni und 2. Juli sowie Angaben dazu, ob die Kamera aus der März-Kampagne noch bei Ihnen vorhanden ist. Bitte verändern Sie die von der Agentur exportierte CSV-Datei nicht; wir übernehmen die Daten in eine Arbeitskopie.</w:t>
      </w:r>
    </w:p>
    <w:p>
      <w:pPr>
        <w:jc w:val="both"/>
      </w:pPr>
      <w:r>
        <w:t>Für den CitySleep-Aufenthalt bitten wir um eine kurze Zuordnung der privat veranlassten Kosten Ihrer Schwester. Eine Erstattung an den Kunden oder an das Hotel ist in den vorliegenden Kontoumsätzen bislang nicht erkennbar.</w:t>
      </w:r>
    </w:p>
    <w:p>
      <w:pPr>
        <w:jc w:val="both"/>
      </w:pPr>
      <w:r>
        <w:t>Bitte senden Sie die Unterlagen über den vereinbarten Belegaustausch oder bringen Sie sie zum Termin am 21. Juli 2026 um 10:30 Uhr mit. Originale erhalten Sie nach Digitalisierung zurück.</w:t>
      </w:r>
    </w:p>
    <w:p>
      <w:pPr>
        <w:spacing w:before="140" w:after="300"/>
      </w:pPr>
      <w:r>
        <w:t>Mit freundlichen Grüßen</w:t>
      </w:r>
    </w:p>
    <w:p>
      <w:pPr>
        <w:spacing w:after="0"/>
      </w:pPr>
      <w:r>
        <w:rPr>
          <w:b/>
        </w:rPr>
        <w:t>Jonas Reuter</w:t>
      </w:r>
    </w:p>
    <w:p>
      <w:pPr>
        <w:spacing w:after="0"/>
      </w:pPr>
      <w:r>
        <w:rPr>
          <w:b w:val="0"/>
        </w:rPr>
        <w:t>Steuerberater</w:t>
      </w:r>
    </w:p>
    <w:p>
      <w:pPr>
        <w:spacing w:before="200" w:after="40"/>
      </w:pPr>
      <w:r>
        <w:rPr>
          <w:b/>
        </w:rPr>
        <w:t>Anlagen</w:t>
      </w:r>
    </w:p>
    <w:p>
      <w:pPr>
        <w:pStyle w:val="ListBullet"/>
        <w:spacing w:after="40"/>
        <w:ind w:left="312" w:hanging="142"/>
      </w:pPr>
      <w:r>
        <w:t>Liste ungeklärter Kontobewegungen, Stand 9. Juli 2026</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Steuerkanzlei Bergmann &amp; Reuter PartG mbB | LWE-2026-04</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Steuerkanzlei Bergmann &amp; Reuter PartG mbB</w:t>
          </w:r>
        </w:p>
        <w:p>
          <w:pPr>
            <w:spacing w:after="0"/>
          </w:pPr>
          <w:r>
            <w:rPr>
              <w:color w:val="5B666F"/>
              <w:sz w:val="17"/>
            </w:rPr>
            <w:t>Mehringdamm 44 | 10961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818066-20</w:t>
            <w:br/>
            <w:t>post@bergmann-reuter.de</w:t>
            <w:br/>
            <w:t>St.-Nr. 29/481/09176</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steuerberatung unterlagenanforderung q2 2026</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