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Einladung zur öffentlichen Anhörung</w:t>
      </w:r>
    </w:p>
    <w:p>
      <w:pPr>
        <w:jc w:val="left"/>
      </w:pPr>
      <w:r>
        <w:rPr>
          <w:b/>
        </w:rPr>
        <w:t>Absender:</w:t>
      </w:r>
      <w:r>
        <w:t xml:space="preserve"> Sekretariat des Ausschusses für Verkehr, Deutscher Bundestag, Platz der Republik 1, 11011 Berlin</w:t>
      </w:r>
    </w:p>
    <w:p>
      <w:pPr>
        <w:jc w:val="left"/>
      </w:pPr>
      <w:r>
        <w:rPr>
          <w:b/>
        </w:rPr>
        <w:t>Eingang Initiative:</w:t>
      </w:r>
      <w:r>
        <w:t xml:space="preserve"> 03.05.2026 per E-Mail an &lt;kontakt@waldmoor2030.de&gt;</w:t>
      </w:r>
    </w:p>
    <w:p>
      <w:pPr>
        <w:jc w:val="left"/>
      </w:pPr>
      <w:r>
        <w:rPr>
          <w:b/>
        </w:rPr>
        <w:t>Sachgebiet:</w:t>
      </w:r>
      <w:r>
        <w:t xml:space="preserve"> Bundesfernstrassenprogramm – Trassenführung B 449n</w:t>
      </w:r>
    </w:p>
    <w:p>
      <w:pPr>
        <w:jc w:val="left"/>
      </w:pPr>
      <w:r>
        <w:rPr>
          <w:b/>
        </w:rPr>
        <w:t>Anhörungstermin:</w:t>
      </w:r>
      <w:r>
        <w:t xml:space="preserve"> Mittwoch, 03.06.2026, 14:00 bis ca. 17:30 Uhr, Sitzungssaal 2.700</w:t>
      </w:r>
    </w:p>
    <w:p>
      <w:pPr>
        <w:pStyle w:val="Heading2"/>
      </w:pPr>
      <w:r>
        <w:rPr>
          <w:rFonts w:ascii="Times New Roman" w:hAnsi="Times New Roman"/>
        </w:rPr>
        <w:t>Einladungstext (sinngemäß)</w:t>
      </w:r>
    </w:p>
    <w:p>
      <w:pPr>
        <w:ind w:left="567"/>
      </w:pPr>
      <w:r>
        <w:rPr>
          <w:i/>
        </w:rPr>
        <w:t>Der Ausschuss für Verkehr führt am 03.06.2026 eine öffentliche Anhörung zur Trassenführung der B 449n durch. Die Buergerinitiative Waldmoor 2030 wird als Sachverständige geladen. Pro Sachverständige sind eine schriftliche Stellungnahme (max. 6.000 Zeichen) bis 27.05.2026 sowie ein mündlicher Eingangsstatement von höchstens fünf Minuten vorgesehen.</w:t>
      </w:r>
    </w:p>
    <w:p>
      <w:pPr>
        <w:pStyle w:val="Heading2"/>
      </w:pPr>
      <w:r>
        <w:rPr>
          <w:rFonts w:ascii="Times New Roman" w:hAnsi="Times New Roman"/>
        </w:rPr>
        <w:t>Anforderungen an die Stellungnahme</w:t>
      </w:r>
    </w:p>
    <w:p>
      <w:pPr>
        <w:pStyle w:val="ListBullet"/>
      </w:pPr>
      <w:r>
        <w:t>Kurzbeschreibung der eigenen Organisation, einschliesslich Finanzierung des Gutachtens.</w:t>
      </w:r>
    </w:p>
    <w:p>
      <w:pPr>
        <w:pStyle w:val="ListBullet"/>
      </w:pPr>
      <w:r>
        <w:t>Sachliche Position zur Trassenführung mit Bezug auf den Bundesverkehrswegeplan.</w:t>
      </w:r>
    </w:p>
    <w:p>
      <w:pPr>
        <w:pStyle w:val="ListBullet"/>
      </w:pPr>
      <w:r>
        <w:t>Angabe, ob die Organisation im Lobbyregister eingetragen ist oder eine Eintragung plant.</w:t>
      </w:r>
    </w:p>
    <w:p>
      <w:pPr>
        <w:pStyle w:val="ListBullet"/>
      </w:pPr>
      <w:r>
        <w:t>Offenlegung der wesentlichen Geldgeber des eingereichten Gutachtens.</w:t>
      </w:r>
    </w:p>
    <w:p>
      <w:pPr>
        <w:pStyle w:val="Heading2"/>
      </w:pPr>
      <w:r>
        <w:rPr>
          <w:rFonts w:ascii="Times New Roman" w:hAnsi="Times New Roman"/>
        </w:rPr>
        <w:t>Prüfpunkt Kanzlei</w:t>
      </w:r>
    </w:p>
    <w:p>
      <w:pPr>
        <w:jc w:val="left"/>
      </w:pPr>
      <w:r>
        <w:t>Teilnahme auf Einladung des Ausschusses fällt nach § 2 Abs. 2 Satz 1 Nr. 4 LobbyRG (Teilnahme an öffentlichen Veranstaltungen oder Anhörungen auf Einladung) nicht unter die Pflicht zur Registrierung. Diese Ausnahme greift nur für den konkreten Anhörungstermin und die Vorbereitung des Statements. Sie schützt nicht:</w:t>
      </w:r>
    </w:p>
    <w:p>
      <w:pPr>
        <w:pStyle w:val="ListBullet"/>
      </w:pPr>
      <w:r>
        <w:t>vor der Pflicht zur Selbstangabe gegenüber dem Ausschuss (Frage des Anschreibens vom 16.05.2026, vgl. 11_email_mdb_buero_nachfrage.eml);</w:t>
      </w:r>
    </w:p>
    <w:p>
      <w:pPr>
        <w:pStyle w:val="ListBullet"/>
      </w:pPr>
      <w:r>
        <w:t>vor einer Registerpflicht für die nicht eingeladenen, eigeninitiierten Kontakte zu Abgeordneten und zum BMDV;</w:t>
      </w:r>
    </w:p>
    <w:p>
      <w:pPr>
        <w:pStyle w:val="ListBullet"/>
      </w:pPr>
      <w:r>
        <w:t>vor der Pflicht, die Finanzierung des Gutachtens auf Nachfrage offenzulegen.</w:t>
      </w:r>
    </w:p>
    <w:p>
      <w:pPr>
        <w:pStyle w:val="Heading2"/>
      </w:pPr>
      <w:r>
        <w:rPr>
          <w:rFonts w:ascii="Times New Roman" w:hAnsi="Times New Roman"/>
        </w:rPr>
        <w:t>Interner Vermerk</w:t>
      </w:r>
    </w:p>
    <w:p>
      <w:pPr>
        <w:jc w:val="left"/>
      </w:pPr>
      <w:r>
        <w:t>Greta Mohn hat am 05.05.2026 in einer Mail an das Kernteam vorgeschlagen, die Anhörung als "Schutzschild" gegen jede Registrierungsfrage zu nutzen. Das ist unzutreffend. Die Anhörung deckt nur einen Teil der Aktivitäten ab. Beachte den Vermerk in 07_freiwillige_registrierung_vermerk.md.</w:t>
      </w:r>
    </w:p>
    <w:p>
      <w:pPr>
        <w:pStyle w:val="Heading2"/>
      </w:pPr>
      <w:r>
        <w:rPr>
          <w:rFonts w:ascii="Times New Roman" w:hAnsi="Times New Roman"/>
        </w:rPr>
        <w:t>Frist</w:t>
      </w:r>
    </w:p>
    <w:p>
      <w:pPr>
        <w:jc w:val="left"/>
      </w:pPr>
      <w:r>
        <w:t>Stellungnahme bis 27.05.2026, 18:00 Uhr, an &lt;anhoerungen-verkehr@bundestag.de&gt;. Vorab Abstimmung mit Kanzlei am 25.05.2026 (Telefontermin Luise Barmbek / Julia Stern, 11:00 Uhr).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