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Niederschrift über die Eröffnung einer Verfügung von Todes wegen</w:t>
      </w:r>
    </w:p>
    <w:p>
      <w:pPr>
        <w:spacing w:after="240"/>
      </w:pPr>
      <w:r>
        <w:rPr>
          <w:rFonts w:ascii="Arial" w:hAnsi="Arial"/>
          <w:color w:val="5B6770"/>
          <w:sz w:val="22"/>
        </w:rPr>
        <w:t>Nachlasssache Karl-Heinz Falk, geboren am 17. Januar 1947, verstorben am 14. Mai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Aktenzeichen</w:t>
            </w:r>
          </w:p>
        </w:tc>
        <w:tc>
          <w:tcPr>
            <w:tcW w:type="dxa" w:w="7257"/>
            <w:vAlign w:val="center"/>
          </w:tcPr>
          <w:p>
            <w:pPr>
              <w:spacing w:after="0"/>
            </w:pPr>
            <w:r>
              <w:rPr>
                <w:rFonts w:ascii="Arial" w:hAnsi="Arial"/>
                <w:sz w:val="18"/>
              </w:rPr>
              <w:t>VI 214/26</w:t>
            </w:r>
          </w:p>
        </w:tc>
      </w:tr>
      <w:tr>
        <w:tc>
          <w:tcPr>
            <w:tcW w:type="dxa" w:w="1984"/>
            <w:vAlign w:val="center"/>
          </w:tcPr>
          <w:p>
            <w:pPr>
              <w:spacing w:after="0"/>
            </w:pPr>
            <w:r>
              <w:rPr>
                <w:rFonts w:ascii="Arial" w:hAnsi="Arial"/>
                <w:b/>
                <w:color w:val="5B6770"/>
                <w:sz w:val="18"/>
              </w:rPr>
              <w:t>Ort</w:t>
            </w:r>
          </w:p>
        </w:tc>
        <w:tc>
          <w:tcPr>
            <w:tcW w:type="dxa" w:w="7257"/>
            <w:vAlign w:val="center"/>
          </w:tcPr>
          <w:p>
            <w:pPr>
              <w:spacing w:after="0"/>
            </w:pPr>
            <w:r>
              <w:rPr>
                <w:rFonts w:ascii="Arial" w:hAnsi="Arial"/>
                <w:sz w:val="18"/>
              </w:rPr>
              <w:t>Amtsgericht Witzenhausen, Zimmer 114</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22. Mai 2026, 9:15 Uhr</w:t>
            </w:r>
          </w:p>
        </w:tc>
      </w:tr>
      <w:tr>
        <w:tc>
          <w:tcPr>
            <w:tcW w:type="dxa" w:w="1984"/>
            <w:vAlign w:val="center"/>
          </w:tcPr>
          <w:p>
            <w:pPr>
              <w:spacing w:after="0"/>
            </w:pPr>
            <w:r>
              <w:rPr>
                <w:rFonts w:ascii="Arial" w:hAnsi="Arial"/>
                <w:b/>
                <w:color w:val="5B6770"/>
                <w:sz w:val="18"/>
              </w:rPr>
              <w:t>Rechtspflegerin</w:t>
            </w:r>
          </w:p>
        </w:tc>
        <w:tc>
          <w:tcPr>
            <w:tcW w:type="dxa" w:w="7257"/>
            <w:vAlign w:val="center"/>
          </w:tcPr>
          <w:p>
            <w:pPr>
              <w:spacing w:after="0"/>
            </w:pPr>
            <w:r>
              <w:rPr>
                <w:rFonts w:ascii="Arial" w:hAnsi="Arial"/>
                <w:sz w:val="18"/>
              </w:rPr>
              <w:t>Sabrina Heß</w:t>
            </w:r>
          </w:p>
        </w:tc>
      </w:tr>
    </w:tbl>
    <w:p>
      <w:pPr>
        <w:spacing w:after="0"/>
      </w:pPr>
    </w:p>
    <w:p>
      <w:pPr>
        <w:pStyle w:val="Heading1"/>
      </w:pPr>
      <w:r>
        <w:t>1. Vorliegende Unterlagen</w:t>
      </w:r>
    </w:p>
    <w:p>
      <w:pPr>
        <w:widowControl/>
        <w:jc w:val="both"/>
      </w:pPr>
      <w:r>
        <w:t>Dem Nachlassgericht liegt die Sterbeurkunde des Standesamts Witzenhausen, Register S 112/2026, vor. Danach ist Karl-Heinz Falk, zuletzt wohnhaft Kirchstraße 11, 37213 Witzenhausen, am 14. Mai 2026 um 6:42 Uhr im Klinikum Werra-Meißner verstorben.</w:t>
      </w:r>
    </w:p>
    <w:p>
      <w:pPr>
        <w:widowControl/>
        <w:jc w:val="both"/>
      </w:pPr>
      <w:r>
        <w:t>Aus der besonderen amtlichen Verwahrung wurde ein eigenhändiges Testament vom 2. März 2019 entnommen. Der verschlossene Umschlag trägt das Verwahrungszeichen 42 IV 318/19. Beschädigungen des Umschlags wurden nicht festgestellt.</w:t>
      </w:r>
    </w:p>
    <w:p>
      <w:pPr>
        <w:pStyle w:val="Heading1"/>
      </w:pPr>
      <w:r>
        <w:t>2. Inhalt der Verfügung</w:t>
      </w:r>
    </w:p>
    <w:p>
      <w:pPr>
        <w:widowControl/>
        <w:jc w:val="both"/>
      </w:pPr>
      <w:r>
        <w:t>Das Testament besteht aus zwei einseitig beschriebenen Blättern. Es ist mit Karl-Heinz Falk überschrieben, enthält Ort und Datum und ist am Ende mit Karl-Heinz Falk unterzeichnet.</w:t>
      </w:r>
    </w:p>
    <w:p>
      <w:pPr>
        <w:widowControl/>
        <w:jc w:val="both"/>
      </w:pPr>
      <w:r>
        <w:t>Der Erblasser bezeichnet seine Tochter Eva Falk als alleinige Erbin. Weiter bestimmt er, dass seine Beteiligung an der Waldwinkel Immobilien GmbH nach Möglichkeit binnen eines Jahres veräußert werden solle. Für Charlotte Falk ist ein Vermächtnis in Höhe von 100000 Euro genannt. Eine Testamentsvollstreckung ist nicht angeordnet.</w:t>
      </w:r>
    </w:p>
    <w:p>
      <w:pPr>
        <w:pStyle w:val="Heading1"/>
      </w:pPr>
      <w:r>
        <w:t>3. Familienstand und bekannte Angehörige</w:t>
      </w:r>
    </w:p>
    <w:p>
      <w:pPr>
        <w:widowControl/>
        <w:jc w:val="both"/>
      </w:pPr>
      <w:r>
        <w:t>Nach der Sterbefallanzeige war der Erblasser verwitwet. Seine Ehefrau Ingrid Falk ist am 2. Oktober 2018 verstorben. Als einziges Kind ist Eva Falk, geboren am 6. Februar 1982, wohnhaft Rua do Sol 44, 4050-527 Porto, angegeben.</w:t>
      </w:r>
    </w:p>
    <w:p>
      <w:pPr>
        <w:widowControl/>
        <w:jc w:val="both"/>
      </w:pPr>
      <w:r>
        <w:t>Weitere Abkömmlinge sind aus der Sterbefallanzeige nicht ersichtlich. Eine Erklärung zur Annahme oder Ausschlagung der Erbschaft wurde im heutigen Termin nicht abgegeben.</w:t>
      </w:r>
    </w:p>
    <w:p>
      <w:pPr>
        <w:pStyle w:val="Heading1"/>
      </w:pPr>
      <w:r>
        <w:t>4. Bekanntgabe</w:t>
      </w:r>
    </w:p>
    <w:p>
      <w:pPr>
        <w:widowControl/>
        <w:jc w:val="both"/>
      </w:pPr>
      <w:r>
        <w:t>Eine beglaubigte Abschrift des Testaments und dieser Niederschrift soll Eva Falk an die Anschrift in Porto übersandt werden. Charlotte Falk erhält eine Abschrift des sie betreffenden Vermächtnisteils und der Niederschrift.</w:t>
      </w:r>
    </w:p>
    <w:p>
      <w:pPr>
        <w:widowControl/>
        <w:jc w:val="both"/>
      </w:pPr>
      <w:r>
        <w:t>Der Vorgang wurde um 9:43 Uhr geschlossen. Das Originaltestament wird zur Nachlassakte genommen.</w:t>
      </w:r>
    </w:p>
    <w:p/>
    <w:p>
      <w:pPr>
        <w:keepLines/>
      </w:pPr>
      <w:r>
        <w:rPr>
          <w:rFonts w:ascii="Arial" w:hAnsi="Arial"/>
          <w:b/>
          <w:sz w:val="20"/>
        </w:rPr>
        <w:t>Sabrina Heß</w:t>
        <w:br/>
      </w:r>
      <w:r>
        <w:rPr>
          <w:rFonts w:ascii="Arial" w:hAnsi="Arial"/>
          <w:sz w:val="20"/>
        </w:rPr>
        <w:t>Rechtspflegerin</w:t>
        <w:br/>
      </w:r>
      <w:r>
        <w:rPr>
          <w:rFonts w:ascii="Arial" w:hAnsi="Arial"/>
          <w:sz w:val="20"/>
        </w:rPr>
        <w:t>Für die Richtigkeit der Abschrift: Jana Neumann, Justizbeschäftigte</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Amtsgericht Witzenhausen · Nachlassgericht</w:t>
    </w:r>
    <w:r>
      <w:rPr>
        <w:rFonts w:ascii="Arial" w:hAnsi="Arial"/>
        <w:color w:val="5B6770"/>
        <w:sz w:val="16"/>
      </w:rPr>
      <w:t xml:space="preserve">   |   VI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