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ÄRZTLICHER ENTLASSUNGSBERICHT</w:t>
      </w:r>
    </w:p>
    <w:p>
      <w:pPr>
        <w:spacing w:after="100"/>
      </w:pPr>
      <w:r>
        <w:rPr>
          <w:rFonts w:ascii="Arial" w:hAnsi="Arial" w:eastAsia="Arial"/>
          <w:b w:val="0"/>
          <w:color w:val="5C6569"/>
          <w:sz w:val="14"/>
        </w:rPr>
        <w:t>Reha-Zentrum Eifelblick · Fachklinik für Kardiologie und psychosomatische Rehabilitation</w:t>
      </w:r>
    </w:p>
    <w:p>
      <w:pPr>
        <w:spacing w:after="0"/>
      </w:pPr>
      <w:r>
        <w:rPr>
          <w:rFonts w:ascii="Arial" w:hAnsi="Arial" w:eastAsia="Arial"/>
          <w:b w:val="0"/>
          <w:sz w:val="18"/>
        </w:rPr>
        <w:t>Deutsche Rentenversicherung Bund</w:t>
      </w:r>
    </w:p>
    <w:p>
      <w:pPr>
        <w:spacing w:after="0"/>
      </w:pPr>
      <w:r>
        <w:rPr>
          <w:rFonts w:ascii="Arial" w:hAnsi="Arial" w:eastAsia="Arial"/>
          <w:b w:val="0"/>
          <w:sz w:val="18"/>
        </w:rPr>
        <w:t>und behandelnde Ärzte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9. Mai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Fall 26-4118 · VSNR 53 170885 R 214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Jens Mörsch · Dr. med. Amelie Reuter</w:t>
            </w:r>
          </w:p>
        </w:tc>
      </w:tr>
    </w:tbl>
    <w:p/>
    <w:p>
      <w:pPr>
        <w:pStyle w:val="Title"/>
      </w:pPr>
      <w:r>
        <w:rPr>
          <w:rFonts w:ascii="Arial" w:hAnsi="Arial" w:eastAsia="Arial"/>
          <w:b/>
          <w:color w:val="173941"/>
          <w:sz w:val="34"/>
        </w:rPr>
        <w:t>Stationäre Rehabilitation vom 6. April bis 4. Mai 2026</w:t>
      </w:r>
    </w:p>
    <w:p>
      <w:pPr>
        <w:pStyle w:val="Heading1"/>
      </w:pPr>
      <w:r>
        <w:t>1. Diagnosen</w:t>
      </w:r>
    </w:p>
    <w:p>
      <w:pPr>
        <w:jc w:val="both"/>
      </w:pPr>
      <w:r>
        <w:rPr>
          <w:rFonts w:ascii="Arial" w:hAnsi="Arial" w:eastAsia="Arial"/>
          <w:b w:val="0"/>
          <w:sz w:val="21"/>
        </w:rPr>
        <w:t>Postinfektiöses Syndrom nach SARS-CoV-2-Infektion im November 2024 mit Fatigue, Belastungsintoleranz und kognitiver Verlangsamung. Posturales Tachykardiesyndrom mit dokumentiertem Herzfrequenzanstieg im Stehen. Rezidivierende Präsynkopen ohne Bewusstseinsverlust. Anpassungsstörung mit Sorge um Arbeitsplatz und Existenz, derzeit ohne Hinweis auf eine primäre schwere depressive Episode.</w:t>
      </w:r>
    </w:p>
    <w:p>
      <w:pPr>
        <w:pStyle w:val="Heading1"/>
      </w:pPr>
      <w:r>
        <w:t>2. Aufnahmebefund</w:t>
      </w:r>
    </w:p>
    <w:p>
      <w:pPr>
        <w:jc w:val="both"/>
      </w:pPr>
      <w:r>
        <w:rPr>
          <w:rFonts w:ascii="Arial" w:hAnsi="Arial" w:eastAsia="Arial"/>
          <w:b w:val="0"/>
          <w:sz w:val="21"/>
        </w:rPr>
        <w:t>Bei Aufnahme war Frau Renneberg im Gespräch wach, orientiert und gut auskunftsfähig. Der Ruhepuls lag bei 82 pro Minute, nach zehn Minuten Stehen bei 137 pro Minute. Der Sechs-Minuten-Gehtest wurde nach 218 Metern wegen Schwindel und Beinschwäche unterbrochen. Nach dem Test lag die Patientin 46 Minuten im Ruheraum. Am Folgetag nahm sie wegen verstärkter Fatigue nur an einem von drei Therapieangeboten teil.</w:t>
      </w:r>
    </w:p>
    <w:p>
      <w:pPr>
        <w:pStyle w:val="Heading1"/>
      </w:pPr>
      <w:r>
        <w:t>3. Therapieverlauf</w:t>
      </w:r>
    </w:p>
    <w:p>
      <w:pPr>
        <w:jc w:val="both"/>
      </w:pPr>
      <w:r>
        <w:rPr>
          <w:rFonts w:ascii="Arial" w:hAnsi="Arial" w:eastAsia="Arial"/>
          <w:b w:val="0"/>
          <w:sz w:val="21"/>
        </w:rPr>
        <w:t>Erprobt wurden Kreislauftraining in Rückenlage, Kompressionsversorgung, Pacing, Ergotherapie und kognitive Belastungssteuerung. Eine lineare Belastungssteigerung gelang nicht. An zwölf Behandlungstagen waren reduzierte Programme erforderlich. Zwei geplante Außenbelastungen wurden abgebrochen; nach einer 75-minütigen Gruppen- und Wegeeinheit kam es zu einem zweitägigen Einbruch mit überwiegender Bettruhe.</w:t>
      </w:r>
    </w:p>
    <w:p>
      <w:pPr>
        <w:jc w:val="both"/>
      </w:pPr>
      <w:r>
        <w:rPr>
          <w:rFonts w:ascii="Arial" w:hAnsi="Arial" w:eastAsia="Arial"/>
          <w:b w:val="0"/>
          <w:sz w:val="21"/>
        </w:rPr>
        <w:t>Die Patientin arbeitete zuverlässig mit und führte ein nachvollziehbares Belastungsprotokoll. In ruhiger Umgebung konnte sie 30 bis 45 Minuten an einem Bildschirm arbeiten. Nach Pausen waren einzelne weitere Blöcke möglich; eine täglich wiederholbare Gesamtleistung ließ sich in der vierwöchigen Beobachtung nicht stabil herstellen.</w:t>
      </w:r>
    </w:p>
    <w:p>
      <w:pPr>
        <w:pStyle w:val="Heading1"/>
      </w:pPr>
      <w:r>
        <w:t>4. Sozialmedizinische Beurteilung</w:t>
      </w:r>
    </w:p>
    <w:p>
      <w:pPr>
        <w:jc w:val="both"/>
      </w:pPr>
      <w:r>
        <w:rPr>
          <w:rFonts w:ascii="Arial" w:hAnsi="Arial" w:eastAsia="Arial"/>
          <w:b w:val="0"/>
          <w:sz w:val="21"/>
        </w:rPr>
        <w:t>Die bisherige Tätigkeit im Zentral-OP ist wegen Stehen, Zeitdruck, spontanen Laufwegen, Schichtdienst und hoher Verantwortung auf absehbare Zeit nicht leidensgerecht. Für leichte Tätigkeiten wird formal ein Leistungsvermögen von drei bis unter sechs Stunden diskutiert. Diese Einschätzung setzt jedoch frei einteilbare Pausen, geringe Reizdichte, kurze Wege und die Möglichkeit voraus, bei Kreislaufbeschwerden die Arbeit sofort zu unterbrechen.</w:t>
      </w:r>
    </w:p>
    <w:p>
      <w:pPr>
        <w:jc w:val="both"/>
      </w:pPr>
      <w:r>
        <w:rPr>
          <w:rFonts w:ascii="Arial" w:hAnsi="Arial" w:eastAsia="Arial"/>
          <w:b w:val="0"/>
          <w:sz w:val="21"/>
        </w:rPr>
        <w:t>Die beobachteten Folgetag-Ausfälle und die fehlende Planbarkeit begrenzen die praktische Verwertbarkeit. Eine erneute ambulante Verlaufskontrolle und eine genaue Arbeitsplatzbeschreibung werden empfohlen. Eine konkrete Tätigkeit auf dem allgemeinen Arbeitsmarkt wurde im Reha-Verlauf nicht erprobt.</w:t>
      </w:r>
    </w:p>
    <w:p>
      <w:pPr>
        <w:pStyle w:val="Heading1"/>
      </w:pPr>
      <w:r>
        <w:t>5. Entlassung</w:t>
      </w:r>
    </w:p>
    <w:p>
      <w:pPr>
        <w:jc w:val="both"/>
      </w:pPr>
      <w:r>
        <w:rPr>
          <w:rFonts w:ascii="Arial" w:hAnsi="Arial" w:eastAsia="Arial"/>
          <w:b w:val="0"/>
          <w:sz w:val="21"/>
        </w:rPr>
        <w:t>Entlassung weiterhin arbeitsunfähig. Medikation: Ivabradin 5 mg morgens und abends, Elektrolytlösung nach Bedarf, Kompressionsstrümpfe Klasse II. Hausärztliche und kardiologische Kontrolle innerhalb von vier Wochen. Der Bericht wurde am 9. Mai 2026 elektronisch freigegeben.</w:t>
      </w:r>
    </w:p>
    <w:p>
      <w:pPr>
        <w:spacing w:before="280"/>
      </w:pPr>
      <w:r>
        <w:rPr>
          <w:rFonts w:ascii="Arial" w:hAnsi="Arial" w:eastAsia="Arial"/>
          <w:b/>
          <w:sz w:val="21"/>
        </w:rPr>
        <w:t>Dr. med. Jens Mörsch · Dr. med. Amelie Reuter</w:t>
      </w:r>
    </w:p>
    <w:p>
      <w:pPr>
        <w:spacing w:after="0"/>
      </w:pPr>
      <w:r>
        <w:rPr>
          <w:rFonts w:ascii="Arial" w:hAnsi="Arial" w:eastAsia="Arial"/>
          <w:b w:val="0"/>
          <w:color w:val="5C6569"/>
          <w:sz w:val="18"/>
        </w:rPr>
        <w:t>Ärztlicher Direktor · Oberärztin Kardiologie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Entlassungsbericht · Patientin Saskia Renneberg · Fall 26-4118</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Reha-Zentrum Eifelblick</w:t>
    </w:r>
  </w:p>
  <w:p>
    <w:pPr>
      <w:spacing w:after="0"/>
    </w:pPr>
    <w:r>
      <w:rPr>
        <w:rFonts w:ascii="Arial" w:hAnsi="Arial" w:eastAsia="Arial"/>
        <w:b w:val="0"/>
        <w:color w:val="5C6569"/>
        <w:sz w:val="14"/>
      </w:rPr>
      <w:t>Fachklinik für Kardiologie und psychosomatische Rehabilitation</w:t>
    </w:r>
  </w:p>
  <w:p>
    <w:pPr>
      <w:spacing w:after="0"/>
    </w:pPr>
    <w:r>
      <w:rPr>
        <w:rFonts w:ascii="Arial" w:hAnsi="Arial" w:eastAsia="Arial"/>
        <w:b w:val="0"/>
        <w:color w:val="5C6569"/>
        <w:sz w:val="14"/>
      </w:rPr>
      <w:t>Bergstraße 8 · 53937 Schleiden · Telefon 02445 771-0 · medizin@eifelblick.de</w:t>
    </w:r>
  </w:p>
  <w:p>
    <w:pPr>
      <w:spacing w:after="0"/>
    </w:pPr>
    <w:r>
      <w:rPr>
        <w:rFonts w:ascii="Arial" w:hAnsi="Arial" w:eastAsia="Arial"/>
        <w:b w:val="0"/>
        <w:color w:val="5C6569"/>
        <w:sz w:val="14"/>
      </w:rPr>
      <w:t>IK 260530128 · Ärztlicher Direktor Dr. med. Jens Mörsch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Stationäre Rehabilitation vom 6. April bis 4. Mai 2026</dc:title>
  <dc:subject>Fall 26-4118 · VSNR 53 170885 R 214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