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AKTENVERMERK</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6.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RF-26-204 / jf</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Jana Frings</w:t>
            </w:r>
          </w:p>
        </w:tc>
      </w:tr>
    </w:tbl>
    <w:p/>
    <w:p>
      <w:pPr>
        <w:pStyle w:val="Title"/>
      </w:pPr>
      <w:r>
        <w:rPr>
          <w:rFonts w:ascii="Arial" w:hAnsi="Arial" w:eastAsia="Arial"/>
          <w:b/>
          <w:color w:val="173941"/>
          <w:sz w:val="34"/>
        </w:rPr>
        <w:t>Arbeitsstand Renneberg / Widerspruch Erwerbsminderungsrente</w:t>
      </w:r>
    </w:p>
    <w:p>
      <w:pPr>
        <w:pStyle w:val="Heading1"/>
      </w:pPr>
      <w:r>
        <w:t>1. Frist</w:t>
      </w:r>
    </w:p>
    <w:p>
      <w:pPr>
        <w:jc w:val="both"/>
      </w:pPr>
      <w:r>
        <w:rPr>
          <w:rFonts w:ascii="Arial" w:hAnsi="Arial" w:eastAsia="Arial"/>
          <w:b w:val="0"/>
          <w:sz w:val="21"/>
        </w:rPr>
        <w:t>Der Bescheid ging nach Umschlag und E-Mail der Mandantin am 24. Juni 2026 zu. Der Widerspruch wurde am 1. Juli 2026 per Einschreiben und Telefax abgesandt. Faxprotokoll ist vorhanden; die schriftliche Eingangsbestätigung steht aus.</w:t>
      </w:r>
    </w:p>
    <w:p>
      <w:pPr>
        <w:pStyle w:val="Heading1"/>
      </w:pPr>
      <w:r>
        <w:t>2. Verwaltungsakte</w:t>
      </w:r>
    </w:p>
    <w:p>
      <w:pPr>
        <w:jc w:val="both"/>
      </w:pPr>
      <w:r>
        <w:rPr>
          <w:rFonts w:ascii="Arial" w:hAnsi="Arial" w:eastAsia="Arial"/>
          <w:b w:val="0"/>
          <w:sz w:val="21"/>
        </w:rPr>
        <w:t>Angefordert sind die sozialmedizinische Stellungnahme vom 15. Juni 2026, Untersuchungsbogen vom 10. Juni 2026, interne Auswertung des Reha-Berichts und sämtliche Befundanforderungen. Wiedervorlage am 12. Juli 2026; bei fehlender Reaktion telefonische Nachfrage beim Servicezentrum.</w:t>
      </w:r>
    </w:p>
    <w:p>
      <w:pPr>
        <w:pStyle w:val="Heading1"/>
      </w:pPr>
      <w:r>
        <w:t>3. Beweisunterlagen</w:t>
      </w:r>
    </w:p>
    <w:p>
      <w:pPr>
        <w:jc w:val="both"/>
      </w:pPr>
      <w:r>
        <w:rPr>
          <w:rFonts w:ascii="Arial" w:hAnsi="Arial" w:eastAsia="Arial"/>
          <w:b w:val="0"/>
          <w:sz w:val="21"/>
        </w:rPr>
        <w:t>Der Reha-Bericht, der Kipptischbefund und die Arbeitgeberbescheinigung liegen vor. Es fehlen die betriebliche Zeiterfassung, die vollständigen Therapieteilnahmelisten der Reha und die Bildschirmfotos der Pulsuhr. Der Ehemann soll die Originalnotizen nicht nachträglich glätten, sondern datiert im vorhandenen Zustand vorlegen.</w:t>
      </w:r>
    </w:p>
    <w:p>
      <w:pPr>
        <w:pStyle w:val="Heading1"/>
      </w:pPr>
      <w:r>
        <w:t>4. Nächster Arbeitsschritt</w:t>
      </w:r>
    </w:p>
    <w:p>
      <w:pPr>
        <w:jc w:val="both"/>
      </w:pPr>
      <w:r>
        <w:rPr>
          <w:rFonts w:ascii="Arial" w:hAnsi="Arial" w:eastAsia="Arial"/>
          <w:b w:val="0"/>
          <w:sz w:val="21"/>
        </w:rPr>
        <w:t>Nach Akteneinsicht wird eine Befund- und Widerspruchsmatrix erstellt: beobachtete Leistungsdauer, Pausenbedarf, Folgetag-Ausfall, Wegefähigkeit und betriebliche Verwertbarkeit. Diagnosen werden nur mit funktionellen Auswirkungen verbunden. Eine ergänzende Untersuchung wird erst nach Sichtung des DRV-Gutachtens beantragt.</w:t>
      </w:r>
    </w:p>
    <w:p>
      <w:pPr>
        <w:spacing w:before="280"/>
      </w:pPr>
      <w:r>
        <w:rPr>
          <w:rFonts w:ascii="Arial" w:hAnsi="Arial" w:eastAsia="Arial"/>
          <w:b/>
          <w:sz w:val="21"/>
        </w:rPr>
        <w:t>Jana Frings</w:t>
      </w:r>
    </w:p>
    <w:p>
      <w:pPr>
        <w:spacing w:after="0"/>
      </w:pPr>
      <w:r>
        <w:rPr>
          <w:rFonts w:ascii="Arial" w:hAnsi="Arial" w:eastAsia="Arial"/>
          <w:b w:val="0"/>
          <w:color w:val="5C6569"/>
          <w:sz w:val="18"/>
        </w:rPr>
        <w:t>Rentenberaterin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RF-26-204 · Wiedervorlage 12. Juli 2026</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Frings</w:t>
    </w:r>
  </w:p>
  <w:p>
    <w:pPr>
      <w:spacing w:after="0"/>
    </w:pPr>
    <w:r>
      <w:rPr>
        <w:rFonts w:ascii="Arial" w:hAnsi="Arial" w:eastAsia="Arial"/>
        <w:b w:val="0"/>
        <w:color w:val="5C6569"/>
        <w:sz w:val="14"/>
      </w:rPr>
      <w:t>Hohenzollernring 57 · 50672 Köln</w:t>
    </w:r>
  </w:p>
  <w:p>
    <w:pPr>
      <w:spacing w:after="0"/>
    </w:pPr>
    <w:r>
      <w:rPr>
        <w:rFonts w:ascii="Arial" w:hAnsi="Arial" w:eastAsia="Arial"/>
        <w:b w:val="0"/>
        <w:color w:val="5C6569"/>
        <w:sz w:val="14"/>
      </w:rPr>
      <w:t>Telefon 0221 29917-0 · Telefax 0221 29917-29 · post@rentenberatung-frings.de</w:t>
    </w:r>
  </w:p>
  <w:p>
    <w:pPr>
      <w:spacing w:after="0"/>
    </w:pPr>
    <w:r>
      <w:rPr>
        <w:rFonts w:ascii="Arial" w:hAnsi="Arial" w:eastAsia="Arial"/>
        <w:b w:val="0"/>
        <w:color w:val="5C6569"/>
        <w:sz w:val="14"/>
      </w:rPr>
      <w:t>Rentenberaterin Jana Frings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Arbeitsstand Renneberg / Widerspruch Erwerbsminderungsrente</dc:title>
  <dc:subject>RF-26-204 / jf</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