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Heftumbruch-Konflikt mit Lektorat</w:t>
      </w:r>
    </w:p>
    <w:p>
      <w:pPr>
        <w:pStyle w:val="Heading2"/>
      </w:pPr>
      <w:r>
        <w:rPr>
          <w:rFonts w:ascii="Times New Roman" w:hAnsi="Times New Roman"/>
        </w:rPr>
        <w:t>Hintergrund</w:t>
      </w:r>
    </w:p>
    <w:p>
      <w:pPr>
        <w:jc w:val="left"/>
      </w:pPr>
      <w:r>
        <w:t>Beim Heftumbruch von MFJ 2026/7 ist zwischen Redaktion (Klee, in Vertretung) und Lektorat (Dr. Imke Kerstien als Hausleitung, externer Lektoratspool Berber als Schlusskorrektur) ein Konflikt entstanden, der den Druckslot KW 24 gefährdet. Es geht um drei Punkte:</w:t>
      </w:r>
    </w:p>
    <w:p>
      <w:pPr>
        <w:pStyle w:val="ListNumber"/>
      </w:pPr>
      <w:r>
        <w:t>Wer fängt den Ausfall Berber auf?</w:t>
      </w:r>
    </w:p>
    <w:p>
      <w:pPr>
        <w:pStyle w:val="ListNumber"/>
      </w:pPr>
      <w:r>
        <w:t>Wie wird Abschnitt IV.3 im Aufsatz Seidenpfennig behandelt (Kürzung oder Streichung)?</w:t>
      </w:r>
    </w:p>
    <w:p>
      <w:pPr>
        <w:pStyle w:val="ListNumber"/>
      </w:pPr>
      <w:r>
        <w:t>Wie ist mit der Inkonsistenz "Datenraum" vs. "Daten Raum" auf S. 24 ff. umzugehen, die durch automatische Worttrennung entstanden ist?</w:t>
      </w:r>
    </w:p>
    <w:p>
      <w:pPr>
        <w:pStyle w:val="Heading2"/>
      </w:pPr>
      <w:r>
        <w:rPr>
          <w:rFonts w:ascii="Times New Roman" w:hAnsi="Times New Roman"/>
        </w:rPr>
        <w:t>Konfliktpunkt 1 -- Schlusskorrektur</w:t>
      </w:r>
    </w:p>
    <w:p>
      <w:pPr>
        <w:jc w:val="left"/>
      </w:pPr>
      <w:r>
        <w:rPr>
          <w:b/>
        </w:rPr>
        <w:t>Lektorats-Position (Kerstien, Mail Mo 09:18):</w:t>
      </w:r>
      <w:r>
        <w:t xml:space="preserve"> Die Schlusskorrektur muss aus dem Lektoratspool kommen. Klee als Redakteurin sei nicht qualifiziert für Schlusskorrektur ("Vier-Augen-Prinzip darf nicht aus Termindruck aufgegeben werden"). Vorschlag Kerstien: Externe Frau Sander aus Düsseldorf einspringt, Slot erst Mittwoch 14:00 statt Dienstag 12:00.</w:t>
      </w:r>
    </w:p>
    <w:p>
      <w:pPr>
        <w:jc w:val="left"/>
      </w:pPr>
      <w:r>
        <w:rPr>
          <w:b/>
        </w:rPr>
        <w:t>Redaktions-Position (Klee, intern):</w:t>
      </w:r>
      <w:r>
        <w:t xml:space="preserve"> Druckslot Lichtenfels KW 24 ist hart. Eine Verschiebung auf Mittwoch 14:00 verschiebt die PDF/X-Anlieferung an die Druckerei auf Mittwochabend, was den Druckslot 03.06. 06:00 nicht halten lässt. Druckerei meldet bei Slot-Verschiebung Strafgebühr von 8.500 EUR. Klee schlägt Kompromiss vor: Klee macht Schlusskorrektur Beiträge Krug, Vortrup, Wendt (formelle Sicht), Kerstien selbst die problematischen Beiträge Seidenpfennig und Lenz.</w:t>
      </w:r>
    </w:p>
    <w:p>
      <w:pPr>
        <w:jc w:val="left"/>
      </w:pPr>
      <w:r>
        <w:rPr>
          <w:b/>
        </w:rPr>
        <w:t>Status:</w:t>
      </w:r>
      <w:r>
        <w:t xml:space="preserve"> ungelöst.</w:t>
      </w:r>
    </w:p>
    <w:p>
      <w:pPr>
        <w:pStyle w:val="Heading2"/>
      </w:pPr>
      <w:r>
        <w:rPr>
          <w:rFonts w:ascii="Times New Roman" w:hAnsi="Times New Roman"/>
        </w:rPr>
        <w:t>Konfliktpunkt 2 -- Abschnitt IV.3 Seidenpfennig</w:t>
      </w:r>
    </w:p>
    <w:p>
      <w:pPr>
        <w:jc w:val="left"/>
      </w:pPr>
      <w:r>
        <w:rPr>
          <w:b/>
        </w:rPr>
        <w:t>Lektorats-Position (Kerstien):</w:t>
      </w:r>
      <w:r>
        <w:t xml:space="preserve"> Wenn IV.3 (Vergleich mit US-Praxis) Quellenüberlappung mit dem DAV-Forum-Vortrag aufweist, darf der Abschnitt nicht in das Heft, weil das Doppelveröffentlichung wäre. Kerstien plädiert für Streichung des gesamten Abschnitts ohne Rücksprache, falls die Autorin nicht antwortet.</w:t>
      </w:r>
    </w:p>
    <w:p>
      <w:pPr>
        <w:jc w:val="left"/>
      </w:pPr>
      <w:r>
        <w:rPr>
          <w:b/>
        </w:rPr>
        <w:t>Redaktions-Position (Klee):</w:t>
      </w:r>
      <w:r>
        <w:t xml:space="preserve"> Eine Streichung ohne Rücksprache mit Seidenpfennig ist nicht haltbar. Erstens ist nicht gesichert, dass tatsächlich Doppelveröffentlichung vorliegt (DAV-Forum-Vortrag ist nicht publiziert, sondern nur als Folien online). Zweitens ist Seidenpfennig wichtige Autorin in mehreren Reihen. Klee bittet um Wartezeit bis Mi 18:00 (Antwortfrist).</w:t>
      </w:r>
    </w:p>
    <w:p>
      <w:pPr>
        <w:jc w:val="left"/>
      </w:pPr>
      <w:r>
        <w:rPr>
          <w:b/>
        </w:rPr>
        <w:t>Lektorats-Replik (Kerstien, mündlich gegen 11:00):</w:t>
      </w:r>
      <w:r>
        <w:t xml:space="preserve"> "Verlag ist nicht Geisel der Autorin. Wenn sie nicht antwortet, wird ohne sie entschieden."</w:t>
      </w:r>
    </w:p>
    <w:p>
      <w:pPr>
        <w:jc w:val="left"/>
      </w:pPr>
      <w:r>
        <w:rPr>
          <w:b/>
        </w:rPr>
        <w:t>Status:</w:t>
      </w:r>
      <w:r>
        <w:t xml:space="preserve"> in Klärung, geht in den Vertriebs-Jour-fixe Do 04.06.</w:t>
      </w:r>
    </w:p>
    <w:p>
      <w:pPr>
        <w:pStyle w:val="Heading2"/>
      </w:pPr>
      <w:r>
        <w:rPr>
          <w:rFonts w:ascii="Times New Roman" w:hAnsi="Times New Roman"/>
        </w:rPr>
        <w:t>Konfliktpunkt 3 -- "Datenraum" / "Daten Raum"</w:t>
      </w:r>
    </w:p>
    <w:p>
      <w:pPr>
        <w:jc w:val="left"/>
      </w:pPr>
      <w:r>
        <w:rPr>
          <w:b/>
        </w:rPr>
        <w:t>Sachstand:</w:t>
      </w:r>
      <w:r>
        <w:t xml:space="preserve"> Im Aufsatz Vortrup (S. 24 ff., insgesamt 9 Vorkommen) ist die Schreibweise inkonsistent. Drei Vorkommen sind durch automatische Worttrennung im Satzsystem unschön getrennt ("Daten-\nRaum"), wirken im Druck als "Daten Raum" mit Spatium. Sechs Vorkommen sind sauber "Datenraum" durchgekoppelt.</w:t>
      </w:r>
    </w:p>
    <w:p>
      <w:pPr>
        <w:jc w:val="left"/>
      </w:pPr>
      <w:r>
        <w:rPr>
          <w:b/>
        </w:rPr>
        <w:t>Lektorats-Position (Kerstien):</w:t>
      </w:r>
      <w:r>
        <w:t xml:space="preserve"> Standardisieren auf "Datenraum" geschlossen. Eindeutiges Editing.</w:t>
      </w:r>
    </w:p>
    <w:p>
      <w:pPr>
        <w:jc w:val="left"/>
      </w:pPr>
      <w:r>
        <w:rPr>
          <w:b/>
        </w:rPr>
        <w:t>Redaktions-Position (Klee):</w:t>
      </w:r>
      <w:r>
        <w:t xml:space="preserve"> Stimmt grundsätzlich zu. Klee macht im Fahnenlauf eine globale Suche &amp; Ersetzen. Aber: Im Aufsatz wird einmal bewusst zwischen "Datenraum" (technische Plattform) und "Daten Raum" (rechtlicher Raum / Datenraum-Konzept im EU-Datenraumstrategie) unterschieden, S. 27 Fußnote 14. Diese Differenzierung sollte erhalten bleiben.</w:t>
      </w:r>
    </w:p>
    <w:p>
      <w:pPr>
        <w:jc w:val="left"/>
      </w:pPr>
      <w:r>
        <w:rPr>
          <w:b/>
        </w:rPr>
        <w:t>Status:</w:t>
      </w:r>
      <w:r>
        <w:t xml:space="preserve"> Klee setzt nach Rücksprache mit Autor Vortrup um.</w:t>
      </w:r>
    </w:p>
    <w:p>
      <w:pPr>
        <w:pStyle w:val="Heading2"/>
      </w:pPr>
      <w:r>
        <w:rPr>
          <w:rFonts w:ascii="Times New Roman" w:hAnsi="Times New Roman"/>
        </w:rPr>
        <w:t>Kommentar Lektorat (Kerstien, schriftlich, an Verlagsleitung Falkenhayn-Reumont)</w:t>
      </w:r>
    </w:p>
    <w:p>
      <w:pPr>
        <w:jc w:val="left"/>
      </w:pPr>
      <w:r>
        <w:t>```</w:t>
      </w:r>
    </w:p>
    <w:p>
      <w:pPr>
        <w:jc w:val="left"/>
      </w:pPr>
      <w:r>
        <w:t>An:       e.falkenhayn@mf-fachmedien.de</w:t>
      </w:r>
    </w:p>
    <w:p>
      <w:pPr>
        <w:jc w:val="left"/>
      </w:pPr>
      <w:r>
        <w:t>Cc:       m.klee@mf-fachmedien.de, i.brandeberg@mf-fachmedien.de</w:t>
      </w:r>
    </w:p>
    <w:p>
      <w:pPr>
        <w:jc w:val="left"/>
      </w:pPr>
      <w:r>
        <w:t>Betreff:  Heftumbruch MFJ 2026/7 -- Bedenken Lektorat</w:t>
      </w:r>
    </w:p>
    <w:p>
      <w:pPr>
        <w:jc w:val="left"/>
      </w:pPr>
      <w:r>
        <w:t>Datum:    Mo 01.06.2026, 11:42</w:t>
      </w:r>
    </w:p>
    <w:p>
      <w:pPr>
        <w:jc w:val="left"/>
      </w:pPr>
      <w:r>
        <w:t>```</w:t>
      </w:r>
    </w:p>
    <w:p>
      <w:pPr>
        <w:jc w:val="left"/>
      </w:pPr>
      <w:r>
        <w:t>Lieber Eberhard,</w:t>
      </w:r>
    </w:p>
    <w:p>
      <w:pPr>
        <w:jc w:val="left"/>
      </w:pPr>
      <w:r>
        <w:t>ich melde mich mit Bedenken zum Heftumbruch MFJ 2026/7. Frau Klee leistet in der Vertretung Krenz hervorragende Arbeit, aber ich sehe drei Risiken, die ich heute hochziehen will:</w:t>
      </w:r>
    </w:p>
    <w:p>
      <w:pPr>
        <w:pStyle w:val="ListNumber"/>
      </w:pPr>
      <w:r>
        <w:t>Schlusskorrektur durch eine Person, die zugleich Programmverantwortung hat, schwächt die Vier-Augen-Prinzip-Logik unserer Heftproduktion.</w:t>
      </w:r>
    </w:p>
    <w:p>
      <w:pPr>
        <w:pStyle w:val="ListNumber"/>
      </w:pPr>
      <w:r>
        <w:t>Im Beitrag Seidenpfennig stehen mehrere Passagen, die nach unserem Notizenabgleich mit dem DAV-Forum-Vortrag überlappen. Eine Doppelveröffentlichung würde unsere Verlagsstandards beschädigen, auch wenn sich aus dem unveröffentlichten Vortrag im Einzelfall keine harten Ansprüche ableiten lassen.</w:t>
      </w:r>
    </w:p>
    <w:p>
      <w:pPr>
        <w:pStyle w:val="ListNumber"/>
      </w:pPr>
      <w:r>
        <w:t>Beim Klappentext Datenschutz-Handbuch hat Marketing erneut signalisiert, dass es "lebendiger" sein soll. Ich bitte um Klarstellung, dass die Tonalität der Verlagsbücher dem Lektorat unterliegt, nicht dem Vertrieb.</w:t>
      </w:r>
    </w:p>
    <w:p>
      <w:pPr>
        <w:jc w:val="left"/>
      </w:pPr>
      <w:r>
        <w:t>Ich schlage einen Termin morgen Vormittag mit Frau Klee und Herrn Pötzsch vor.</w:t>
      </w:r>
    </w:p>
    <w:p>
      <w:pPr>
        <w:jc w:val="left"/>
      </w:pPr>
      <w:r>
        <w:t>Mit besten Grüßen</w:t>
      </w:r>
    </w:p>
    <w:p>
      <w:pPr>
        <w:jc w:val="left"/>
      </w:pPr>
      <w:r>
        <w:t>Imke Kerstien</w:t>
      </w:r>
    </w:p>
    <w:p>
      <w:pPr>
        <w:jc w:val="left"/>
      </w:pPr>
      <w:r>
        <w:t>--</w:t>
      </w:r>
    </w:p>
    <w:p>
      <w:pPr>
        <w:jc w:val="left"/>
      </w:pPr>
      <w:r>
        <w:t>Dr. Imke Kerstien</w:t>
      </w:r>
    </w:p>
    <w:p>
      <w:pPr>
        <w:jc w:val="left"/>
      </w:pPr>
      <w:r>
        <w:t>Hausleitung Lektorat</w:t>
      </w:r>
    </w:p>
    <w:p>
      <w:pPr>
        <w:jc w:val="left"/>
      </w:pPr>
      <w:r>
        <w:t>Morgenstern &amp; Falkenhayn Fachmedien GmbH</w:t>
      </w:r>
    </w:p>
    <w:p>
      <w:pPr>
        <w:jc w:val="left"/>
      </w:pPr>
      <w:r>
        <w:t>```</w:t>
      </w:r>
    </w:p>
    <w:p>
      <w:pPr>
        <w:pStyle w:val="Heading2"/>
      </w:pPr>
      <w:r>
        <w:rPr>
          <w:rFonts w:ascii="Times New Roman" w:hAnsi="Times New Roman"/>
        </w:rPr>
        <w:t>Reaktion Verlagsleitung (Falkenhayn-Reumont, knapp)</w:t>
      </w:r>
    </w:p>
    <w:p>
      <w:pPr>
        <w:jc w:val="left"/>
      </w:pPr>
      <w:r>
        <w:t>```</w:t>
      </w:r>
    </w:p>
    <w:p>
      <w:pPr>
        <w:jc w:val="left"/>
      </w:pPr>
      <w:r>
        <w:t>An:       i.kerstien@mf-fachmedien.de, m.klee@mf-fachmedien.de</w:t>
      </w:r>
    </w:p>
    <w:p>
      <w:pPr>
        <w:jc w:val="left"/>
      </w:pPr>
      <w:r>
        <w:t>Betreff:  AW: Heftumbruch MFJ 2026/7 -- Bedenken Lektorat</w:t>
      </w:r>
    </w:p>
    <w:p>
      <w:pPr>
        <w:jc w:val="left"/>
      </w:pPr>
      <w:r>
        <w:t>Datum:    Mo 01.06.2026, 11:58</w:t>
      </w:r>
    </w:p>
    <w:p>
      <w:pPr>
        <w:jc w:val="left"/>
      </w:pPr>
      <w:r>
        <w:t>```</w:t>
      </w:r>
    </w:p>
    <w:p>
      <w:pPr>
        <w:jc w:val="left"/>
      </w:pPr>
      <w:r>
        <w:t>Liebe Frau Kerstien,</w:t>
      </w:r>
    </w:p>
    <w:p>
      <w:pPr>
        <w:jc w:val="left"/>
      </w:pPr>
      <w:r>
        <w:t>danke für den Aufschlag. Bitte den Konflikt im Jour-fixe Donnerstag offen besprechen. Bis dahin Frau Klee mit der Heftleitung-Vertretung weiterarbeiten lassen. Wir entscheiden gemeinsam.</w:t>
      </w:r>
    </w:p>
    <w:p>
      <w:pPr>
        <w:jc w:val="left"/>
      </w:pPr>
      <w:r>
        <w:t>E. F.-R.</w:t>
      </w:r>
    </w:p>
    <w:p>
      <w:pPr>
        <w:pStyle w:val="Heading2"/>
      </w:pPr>
      <w:r>
        <w:rPr>
          <w:rFonts w:ascii="Times New Roman" w:hAnsi="Times New Roman"/>
        </w:rPr>
        <w:t>Klee-interner Vermerk</w:t>
      </w:r>
    </w:p>
    <w:p>
      <w:pPr>
        <w:jc w:val="left"/>
      </w:pPr>
      <w:r>
        <w:t>Der Konflikt ist nicht persönlich. Kerstien hat in der Vergangenheit korrekt darauf hingewiesen, dass Doppelveröffentlichungen für den Verlag im Streitfall ein Reputationsrisiko sind. Ihre Linie ist eng, aber legitim. Klee notiert für sich: Diplomatie wichtiger als Recht-haben. Schlüssel: Antwort von Seidenpfennig bis Mi 18:00 sichern, dann ist Punkt 2 von selbst geklärt.</w:t>
      </w:r>
    </w:p>
    <w:p>
      <w:pPr>
        <w:pStyle w:val="Heading2"/>
      </w:pPr>
      <w:r>
        <w:rPr>
          <w:rFonts w:ascii="Times New Roman" w:hAnsi="Times New Roman"/>
        </w:rPr>
        <w:t>Mailentwurf Klee an Pötzsch (intern, Mittagsstunde)</w:t>
      </w:r>
    </w:p>
    <w:p>
      <w:pPr>
        <w:jc w:val="left"/>
      </w:pPr>
      <w:r>
        <w:t>```</w:t>
      </w:r>
    </w:p>
    <w:p>
      <w:pPr>
        <w:jc w:val="left"/>
      </w:pPr>
      <w:r>
        <w:t>Von:      m.klee@mf-fachmedien.de</w:t>
      </w:r>
    </w:p>
    <w:p>
      <w:pPr>
        <w:jc w:val="left"/>
      </w:pPr>
      <w:r>
        <w:t>An:       l.poetzsch@mf-fachmedien.de</w:t>
      </w:r>
    </w:p>
    <w:p>
      <w:pPr>
        <w:jc w:val="left"/>
      </w:pPr>
      <w:r>
        <w:t>Cc:       --</w:t>
      </w:r>
    </w:p>
    <w:p>
      <w:pPr>
        <w:jc w:val="left"/>
      </w:pPr>
      <w:r>
        <w:t>Betreff:  Re: Heftumbruch und Klappentext -- Tonfall</w:t>
      </w:r>
    </w:p>
    <w:p>
      <w:pPr>
        <w:jc w:val="left"/>
      </w:pPr>
      <w:r>
        <w:t>Datum:    Mo 01.06.2026, 12:45 (Entwurf, NICHT versandt)</w:t>
      </w:r>
    </w:p>
    <w:p>
      <w:pPr>
        <w:jc w:val="left"/>
      </w:pPr>
      <w:r>
        <w:t>```</w:t>
      </w:r>
    </w:p>
    <w:p>
      <w:pPr>
        <w:jc w:val="left"/>
      </w:pPr>
      <w:r>
        <w:t>Lieber Lars-Bernhard,</w:t>
      </w:r>
    </w:p>
    <w:p>
      <w:pPr>
        <w:jc w:val="left"/>
      </w:pPr>
      <w:r>
        <w:t>kurz zur Tonfallfrage Datenschutz-Handbuch: Du hast recht, dass der Klappentext der 1. Auflage als dröge wahrgenommen wurde. Frau Kerstien hat aber recht, dass "lebendiger" nicht "werblich" heißen darf -- der Marktplatz fachjuristischer Bücher reagiert empfindlich auf Übertreibungen.</w:t>
      </w:r>
    </w:p>
    <w:p>
      <w:pPr>
        <w:jc w:val="left"/>
      </w:pPr>
      <w:r>
        <w:t>Vorschlag: Wir machen morgen Vormittag eine Stunde zu dritt (Du, ich, Kerstien). Ich bringe einen Rohentwurf mit, der konkrete Praxisbezüge nennt (Beispielfall Manuskripte, Beispielfall Newsletter), ohne werbliche Komparative. Wenn der Entwurf trägt, sind beide Wünsche gleichzeitig bedient: lebendig durch Beispiele, ohne Marktschreierei.</w:t>
      </w:r>
    </w:p>
    <w:p>
      <w:pPr>
        <w:jc w:val="left"/>
      </w:pPr>
      <w:r>
        <w:t>Beste Grüße</w:t>
      </w:r>
    </w:p>
    <w:p>
      <w:pPr>
        <w:jc w:val="left"/>
      </w:pPr>
      <w:r>
        <w:t>Marlena</w:t>
      </w:r>
    </w:p>
    <w:p>
      <w:pPr>
        <w:jc w:val="left"/>
      </w:pP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