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Küstenfischerverband Unterelbe e.V. · Am Schleusenpriel 7 · 27472 Cuxhaven</w:t>
        <w:br/>
      </w:r>
      <w:r>
        <w:rPr>
          <w:rFonts w:ascii="Arial" w:hAnsi="Arial"/>
          <w:color w:val="5B6770"/>
          <w:sz w:val="16"/>
        </w:rPr>
        <w:t>Telefon 04721 4408-0 · geschaeftsstelle@kuestenfischer-unterelbe.de</w:t>
      </w:r>
    </w:p>
    <w:p>
      <w:pPr>
        <w:spacing w:after="280"/>
      </w:pPr>
      <w:r>
        <w:rPr>
          <w:rFonts w:ascii="Arial" w:hAnsi="Arial"/>
          <w:b/>
          <w:sz w:val="21"/>
        </w:rPr>
        <w:t>Wasserstraßen- und Schifffahrtsamt Elbe-Nordsee</w:t>
        <w:br/>
      </w:r>
      <w:r>
        <w:rPr>
          <w:rFonts w:ascii="Arial" w:hAnsi="Arial"/>
          <w:sz w:val="21"/>
        </w:rPr>
        <w:t>Sachbereich Schifffahrt</w:t>
        <w:br/>
      </w:r>
      <w:r>
        <w:rPr>
          <w:rFonts w:ascii="Arial" w:hAnsi="Arial"/>
          <w:sz w:val="21"/>
        </w:rPr>
        <w:t>Am Alten Hafen 2</w:t>
        <w:br/>
      </w:r>
      <w:r>
        <w:rPr>
          <w:rFonts w:ascii="Arial" w:hAnsi="Arial"/>
          <w:sz w:val="21"/>
        </w:rPr>
        <w:t>27472 Cuxhaven</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Unser Zeichen</w:t>
            </w:r>
          </w:p>
        </w:tc>
        <w:tc>
          <w:tcPr>
            <w:tcW w:type="dxa" w:w="7257"/>
            <w:vAlign w:val="center"/>
          </w:tcPr>
          <w:p>
            <w:pPr>
              <w:spacing w:after="0"/>
            </w:pPr>
            <w:r>
              <w:rPr>
                <w:rFonts w:ascii="Arial" w:hAnsi="Arial"/>
                <w:sz w:val="18"/>
              </w:rPr>
              <w:t>KFV 26/117</w:t>
            </w:r>
          </w:p>
        </w:tc>
      </w:tr>
      <w:tr>
        <w:tc>
          <w:tcPr>
            <w:tcW w:type="dxa" w:w="1984"/>
            <w:vAlign w:val="center"/>
          </w:tcPr>
          <w:p>
            <w:pPr>
              <w:spacing w:after="0"/>
            </w:pPr>
            <w:r>
              <w:rPr>
                <w:rFonts w:ascii="Arial" w:hAnsi="Arial"/>
                <w:b/>
                <w:color w:val="5B6770"/>
                <w:sz w:val="18"/>
              </w:rPr>
              <w:t>Ansprechpartner</w:t>
            </w:r>
          </w:p>
        </w:tc>
        <w:tc>
          <w:tcPr>
            <w:tcW w:type="dxa" w:w="7257"/>
            <w:vAlign w:val="center"/>
          </w:tcPr>
          <w:p>
            <w:pPr>
              <w:spacing w:after="0"/>
            </w:pPr>
            <w:r>
              <w:rPr>
                <w:rFonts w:ascii="Arial" w:hAnsi="Arial"/>
                <w:sz w:val="18"/>
              </w:rPr>
              <w:t>Hauke Claassen</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29. Juni 2026</w:t>
            </w:r>
          </w:p>
        </w:tc>
      </w:tr>
      <w:tr>
        <w:tc>
          <w:tcPr>
            <w:tcW w:type="dxa" w:w="1984"/>
            <w:vAlign w:val="center"/>
          </w:tcPr>
          <w:p>
            <w:pPr>
              <w:spacing w:after="0"/>
            </w:pPr>
            <w:r>
              <w:rPr>
                <w:rFonts w:ascii="Arial" w:hAnsi="Arial"/>
                <w:b/>
                <w:color w:val="5B6770"/>
                <w:sz w:val="18"/>
              </w:rPr>
              <w:t>Betreff</w:t>
            </w:r>
          </w:p>
        </w:tc>
        <w:tc>
          <w:tcPr>
            <w:tcW w:type="dxa" w:w="7257"/>
            <w:vAlign w:val="center"/>
          </w:tcPr>
          <w:p>
            <w:pPr>
              <w:spacing w:after="0"/>
            </w:pPr>
            <w:r>
              <w:rPr>
                <w:rFonts w:ascii="Arial" w:hAnsi="Arial"/>
                <w:sz w:val="18"/>
              </w:rPr>
              <w:t>Sperrkorridor Start NORDLICHT-A</w:t>
            </w:r>
          </w:p>
        </w:tc>
      </w:tr>
    </w:tbl>
    <w:p>
      <w:pPr>
        <w:spacing w:after="0"/>
      </w:pPr>
    </w:p>
    <w:p>
      <w:pPr>
        <w:pStyle w:val="Title"/>
        <w:keepNext/>
      </w:pPr>
      <w:r>
        <w:t>Stellungnahme zum vorgesehenen Sperrkorridor</w:t>
      </w:r>
    </w:p>
    <w:p>
      <w:pPr>
        <w:widowControl/>
        <w:jc w:val="both"/>
      </w:pPr>
      <w:r>
        <w:t>Sehr geehrte Frau Lührs,</w:t>
      </w:r>
    </w:p>
    <w:p>
      <w:pPr>
        <w:widowControl/>
        <w:jc w:val="both"/>
      </w:pPr>
      <w:r>
        <w:t>der Küstenfischerverband Unterelbe e.V. hat die von der Nordlicht Orbit Systems GmbH am 24. Juni 2026 vorgestellte Planung mit den betroffenen Mitgliedsbetrieben erörtert. Der vorgeschlagene Korridor überschneidet sich in der zweiten Septemberhälfte mit regelmäßig genutzten Fanggebieten.</w:t>
      </w:r>
    </w:p>
    <w:p>
      <w:pPr>
        <w:pStyle w:val="Heading1"/>
      </w:pPr>
      <w:r>
        <w:t>1. Betroffene Fahrzeuge</w:t>
      </w:r>
    </w:p>
    <w:p>
      <w:pPr>
        <w:widowControl/>
        <w:jc w:val="both"/>
      </w:pPr>
      <w:r>
        <w:t>Nach den Fangtagebüchern der Mitgliedsbetriebe nutzen mindestens fünf Fahrzeuge das Gebiet zwischen 7 Grad 35 Minuten und 8 Grad 10 Minuten östlicher Länge. Besonders betroffen sind die Kutter CUX 14 Möwe, CUX 27 Seestern und HF 8 Albatros.</w:t>
      </w:r>
    </w:p>
    <w:p>
      <w:pPr>
        <w:widowControl/>
        <w:jc w:val="both"/>
      </w:pPr>
      <w:r>
        <w:t>Die Fahrzeuge laufen im September typischerweise zwischen 2:30 Uhr und 4:00 Uhr aus und kehren zwischen 15:00 Uhr und 19:00 Uhr zurück. Eine Sperrung ab Mitternacht würde daher nicht nur den Fang im Korridor, sondern auch die Anfahrt zu westlich gelegenen Gebieten beeinträchtigen.</w:t>
      </w:r>
    </w:p>
    <w:p>
      <w:pPr>
        <w:pStyle w:val="Heading1"/>
      </w:pPr>
      <w:r>
        <w:t>2. Vorwarnzeit</w:t>
      </w:r>
    </w:p>
    <w:p>
      <w:pPr>
        <w:widowControl/>
        <w:jc w:val="both"/>
      </w:pPr>
      <w:r>
        <w:t>Die angekündigte Vorwarnzeit von 36 Stunden ist für die Einsatzplanung zu kurz. Eisbestellung, Besatzung und Auktionstermine werden drei bis fünf Tage im Voraus disponiert. Wir bitten deshalb um eine verbindliche Vorwarnung von mindestens 72 Stunden und eine Bestätigung zwölf Stunden vor Beginn der Sperre.</w:t>
      </w:r>
    </w:p>
    <w:p>
      <w:pPr>
        <w:pStyle w:val="Heading1"/>
      </w:pPr>
      <w:r>
        <w:t>3. Funkkontakt und Räumung</w:t>
      </w:r>
    </w:p>
    <w:p>
      <w:pPr>
        <w:widowControl/>
        <w:jc w:val="both"/>
      </w:pPr>
      <w:r>
        <w:t>Während der Sperrzeit muss eine ständig besetzte deutschsprachige Kontaktstelle auf UKW-Kanal 16 und einem vorab benannten Arbeitskanal erreichbar sein. Die Kartenunterlage soll auch die Grenzen der Abbruchzone zeigen.</w:t>
      </w:r>
    </w:p>
    <w:p>
      <w:pPr>
        <w:widowControl/>
        <w:jc w:val="both"/>
      </w:pPr>
      <w:r>
        <w:t>Für den Fall eines technischen Abbruchs bitten wir um eine klare Angabe, wie lange die Zone bestehen bleibt und wer die Freigabe über Funk erteilt.</w:t>
      </w:r>
    </w:p>
    <w:p>
      <w:pPr>
        <w:pStyle w:val="Heading1"/>
      </w:pPr>
      <w:r>
        <w:t>4. Betriebliche Auswirkungen</w:t>
      </w:r>
    </w:p>
    <w:p>
      <w:pPr>
        <w:widowControl/>
        <w:jc w:val="both"/>
      </w:pPr>
      <w:r>
        <w:t>Die Betriebe haben für eine eintägige Umfahrung je Fahrzeug zusätzliche Kraftstoffkosten zwischen 780 Euro und 1240 Euro errechnet. Hinzu kommen Zeitverluste von drei bis sechs Stunden. Die Berechnungen beruhen auf den Durchschnittsverbräuchen aus April und Mai 2026.</w:t>
      </w:r>
    </w:p>
    <w:p>
      <w:pPr>
        <w:widowControl/>
        <w:jc w:val="both"/>
      </w:pPr>
      <w:r>
        <w:t>Der Verband bittet um einen Gesprächstermin mit der Projektgesellschaft, bevor die endgültige Lage und Dauer des Korridors festgelegt werden.</w:t>
      </w:r>
    </w:p>
    <w:p>
      <w:pPr>
        <w:widowControl/>
        <w:jc w:val="left"/>
      </w:pPr>
      <w:r>
        <w:rPr>
          <w:rFonts w:ascii="Arial" w:hAnsi="Arial"/>
          <w:sz w:val="20"/>
        </w:rPr>
        <w:t>Als Termine schlagen wir den 14. Juli 2026 vormittags oder den 16. Juli 2026 nachmittags vor.</w:t>
      </w:r>
    </w:p>
    <w:p>
      <w:pPr>
        <w:widowControl/>
        <w:jc w:val="left"/>
      </w:pPr>
      <w:r>
        <w:rPr>
          <w:rFonts w:ascii="Arial" w:hAnsi="Arial"/>
          <w:sz w:val="20"/>
        </w:rPr>
        <w:t>Mit freundlichen Grüßen</w:t>
      </w:r>
    </w:p>
    <w:p>
      <w:pPr>
        <w:widowControl/>
        <w:jc w:val="left"/>
      </w:pPr>
      <w:r>
        <w:rPr>
          <w:rFonts w:ascii="Arial" w:hAnsi="Arial"/>
          <w:b/>
          <w:sz w:val="20"/>
        </w:rPr>
        <w:t>Küstenfischerverband Unterelbe e.V.</w:t>
        <w:br/>
      </w:r>
      <w:r>
        <w:rPr>
          <w:rFonts w:ascii="Arial" w:hAnsi="Arial"/>
          <w:sz w:val="20"/>
        </w:rPr>
        <w:t>Hauke Claassen, Geschäftsführer</w:t>
        <w:br/>
      </w:r>
      <w:r>
        <w:rPr>
          <w:rFonts w:ascii="Arial" w:hAnsi="Arial"/>
          <w:sz w:val="20"/>
        </w:rPr>
        <w:t>Jens Rohwer, Vorsitzender</w:t>
      </w:r>
    </w:p>
    <w:p>
      <w:pPr>
        <w:widowControl/>
        <w:jc w:val="left"/>
      </w:pPr>
      <w:r>
        <w:rPr>
          <w:rFonts w:ascii="Arial" w:hAnsi="Arial"/>
          <w:sz w:val="20"/>
        </w:rPr>
        <w:t>Anlage: Fahrtenübersicht September 2024 und September 2025</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Küstenfischerverband Unterelbe e.V.</w:t>
    </w:r>
    <w:r>
      <w:rPr>
        <w:rFonts w:ascii="Arial" w:hAnsi="Arial"/>
        <w:color w:val="5B6770"/>
        <w:sz w:val="16"/>
      </w:rPr>
      <w:t xml:space="preserve">   |   KFV 26/117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