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Amtsgericht Tiergarten</w:t>
        <w:br/>
        <w:t>Ermittlungsrichter | Geschäftsstelle 349</w:t>
        <w:br/>
        <w:t>Strafjustiz Berlin</w:t>
      </w:r>
    </w:p>
    <w:p>
      <w:r>
        <w:t>Gustav Fliederborn, geboren am 02.03.1990</w:t>
        <w:br/>
        <w:t>Verfahren 349 Gs 781/26 | Staatsanwaltschaft 243 Js 6421/26</w:t>
      </w:r>
    </w:p>
    <w:p>
      <w:r>
        <w:t>07.10.2026</w:t>
      </w:r>
    </w:p>
    <w:p>
      <w:pPr>
        <w:pStyle w:val="Title"/>
      </w:pPr>
      <w:r>
        <w:t>Haftbefehl gegen Gustav Fliederborn</w:t>
      </w:r>
    </w:p>
    <w:p>
      <w:pPr>
        <w:pStyle w:val="Heading1"/>
      </w:pPr>
      <w:r>
        <w:t>1 Entscheidung</w:t>
      </w:r>
    </w:p>
    <w:p>
      <w:pPr/>
      <w:r>
        <w:t>Gegen Gustav Fliederborn wird die Untersuchungshaft angeordnet. Der Beschuldigte ist am 06.10.2026 um 18:20 Uhr in Berlin festgenommen und heute um 11:15 Uhr in Anwesenheit seines bestellten Verteidigers Rechtsanwalt Ottokar Fenn vernommen worden. Er hat von seinem Schweigerecht Gebrauch gemacht.</w:t>
      </w:r>
    </w:p>
    <w:p>
      <w:pPr>
        <w:pStyle w:val="Heading1"/>
      </w:pPr>
      <w:r>
        <w:t>2 Tatvorwurf</w:t>
      </w:r>
    </w:p>
    <w:p>
      <w:pPr/>
      <w:r>
        <w:t>Dem Beschuldigten wird vorgeworfen, am 28.09.2026 zwischen 22:10 und 22:46 Uhr aus dem verschlossenen Lager der Nordlicht Optiklogistik GmbH in Berlin-Marienfelde gemeinsam mit einem noch nicht identifizierten Beteiligten 64 verpackte Messgeräte entwendet zu haben. Der vom Unternehmen mitgeteilte Einkaufspreis beträgt insgesamt 184320 EUR. Nach dem bisherigen Bericht wurde ein früher ausgegebener Zugangschip benutzt. Die strafrechtliche Einordnung erfolgt vorläufig als gemeinschaftlicher Diebstahl in einem besonders schweren Fall nach Paragrafen 242, 243 Absatz 1 Satz 2 Nummer 1 und 25 Absatz 2 StGB.</w:t>
      </w:r>
    </w:p>
    <w:p>
      <w:pPr>
        <w:pStyle w:val="Heading1"/>
      </w:pPr>
      <w:r>
        <w:t>3 Verdachtsgrundlage</w:t>
      </w:r>
    </w:p>
    <w:p>
      <w:pPr/>
      <w:r>
        <w:t>Der Verdacht beruht auf dem Zutrittsprotokoll für Chip 17, der früher dem Beschuldigten überlassen war, und der Aussage des Zeugen Reinhold Quass. Dieser will den Beschuldigten an Gang und heller Arbeitsjacke erkannt haben. Das Gesicht ist auf den bislang vorgelegten Standbildern nicht erkennbar. In einem vom Beschuldigten genutzten Lieferwagen wurden zwei originalverpackte Messgeräte derselben Modellreihe gefunden. Die Seriennummern sind noch mit der Inventarliste abzugleichen. Der Verteidiger hat darauf hingewiesen, dass der Chip nach Vertragsende an den Schichtleiter zurückgegeben worden sei; eine Rückgabequittung befindet sich bislang nicht bei den vorgelegten Unterlagen.</w:t>
      </w:r>
    </w:p>
    <w:p>
      <w:pPr>
        <w:pStyle w:val="Heading1"/>
      </w:pPr>
      <w:r>
        <w:t>4 Haftgrund und Verhältnismäßigkeit</w:t>
      </w:r>
    </w:p>
    <w:p>
      <w:pPr/>
      <w:r>
        <w:t>Das Gericht nimmt Fluchtgefahr nach Paragraf 112 Absatz 2 Nummer 2 StPO an. Neben der Straferwartung berücksichtigt es die zum 30.09.2026 beendete Meldeadresse und eine Buchung nach Prag. Eine fortbestehende Arbeitsbindung und eine andere verlässlich verfügbare Wohnung sind derzeit nicht durch Unterlagen nachgewiesen. Die Verteidigung hat eine Beschäftigung bei einem anderen Unternehmen und einen Aufenthalt bei der Schwester angegeben. Diese Angaben bedürfen der Konkretisierung. Eine Meldeauflage wird auf dieser Grundlage gegenwärtig nicht als ausreichend angesehen.</w:t>
      </w:r>
    </w:p>
    <w:p>
      <w:pPr>
        <w:pStyle w:val="Heading1"/>
      </w:pPr>
      <w:r>
        <w:t>5 Weitere Behandlung</w:t>
      </w:r>
    </w:p>
    <w:p>
      <w:pPr/>
      <w:r>
        <w:t>Der Haftbefehl ist dem Beschuldigten ausgehändigt worden. Der Verteidiger erhielt die heute vorgelegten Haftunterlagen. Anträge auf Überprüfung und Beschwerde sind nach Maßgabe der Strafprozessordnung möglich. Die Geschäftsstelle veranlasst das Aufnahmeersuchen.</w:t>
      </w:r>
    </w:p>
    <w:p>
      <w:pPr/>
      <w:r>
        <w:t>Gerlinde Eibenstock</w:t>
        <w:br/>
        <w:t>Richterin am Amtsgericht</w:t>
        <w:br/>
        <w:t>Ausfertigung für die Verfahrensbeteiligten | Versandvermerk 07.10.2026, 13:05 Uhr</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40"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0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0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00" w:line="240"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00" w:line="240"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00" w:line="240"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Haftbefehl gegen Gustav Fliederborn</dc:title>
  <dc:subject/>
  <dc:creator>Klotzkette</dc:creator>
  <cp:keywords/>
  <dc:description>generated by python-docx</dc:description>
  <cp:lastModifiedBy>Klotzkette</cp:lastModifiedBy>
  <cp:revision>1</cp:revision>
  <dcterms:created xsi:type="dcterms:W3CDTF">2026-10-16T08:00:00Z</dcterms:created>
  <dcterms:modified xsi:type="dcterms:W3CDTF">2026-10-16T08:00:00Z</dcterms:modified>
  <cp:category/>
  <dc:language>de-DE</dc:language>
</cp:coreProperties>
</file>