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Sachverständigenbüro Brandspuren</w:t>
        <w:br/>
        <w:t>Dr. Kunibert Funk | Elbhangpfad 12, Dresden</w:t>
        <w:br/>
        <w:t>Gutachten BS 26 074</w:t>
      </w:r>
    </w:p>
    <w:p>
      <w:r>
        <w:t>Staatsanwaltschaft Dresden</w:t>
        <w:br/>
        <w:t>204 Js 3812/26</w:t>
      </w:r>
    </w:p>
    <w:p>
      <w:r>
        <w:t>19.08.2026</w:t>
      </w:r>
    </w:p>
    <w:p>
      <w:pPr>
        <w:pStyle w:val="Title"/>
      </w:pPr>
      <w:r>
        <w:t>Untersuchung der Brandentstehung Werkhof Elbbogen</w:t>
      </w:r>
    </w:p>
    <w:p>
      <w:pPr>
        <w:pStyle w:val="Heading1"/>
      </w:pPr>
      <w:r>
        <w:t>1 Auftrag und Material</w:t>
      </w:r>
    </w:p>
    <w:p>
      <w:pPr/>
      <w:r>
        <w:t>Der Auftrag ging am 09.06.2026 ein. Untersucht wurden sechs Probenbehälter, die Bilddokumentation und ein ergänzender elektrischer Prüfbericht. Zwei am 09.06.2026 angekündigte Vergleichsproben wurden erst am 24.06.2026 übergeben. Der elektrische Prüfbericht ging am 02.07.2026 ein. Die Untersuchung wurde am 04.08.2026 abgeschlossen; die schriftliche Ausarbeitung erfolgte bis heute.</w:t>
      </w:r>
    </w:p>
    <w:p>
      <w:pPr>
        <w:pStyle w:val="Heading1"/>
      </w:pPr>
      <w:r>
        <w:t>2 Befunde</w:t>
      </w:r>
    </w:p>
    <w:p>
      <w:pPr/>
      <w:r>
        <w:t>Im Bereich der südlichen Lagertür zeigen die Bildaufnahmen die stärksten bodennahen Brandspuren. In zwei Proben aus diesem Bereich wurden Kohlenwasserstoffmuster nachgewiesen, die mit einem handelsüblichen Ottokraftstoff vereinbar sind. In einer Vergleichsprobe aus dem Fahrzeug befindet sich ebenfalls ein solches Muster. Eine Individualisierung auf denselben Kanister oder dieselbe Tankstelle ist mit den angewendeten Methoden nicht möglich.</w:t>
      </w:r>
    </w:p>
    <w:p>
      <w:pPr/>
      <w:r>
        <w:t>Die elektrische Installation im untersuchten Bereich weist erhebliche thermische Schäden auf. Der ergänzende Bericht beschreibt keine gesicherte elektrische Primärzündquelle. Wegen der Zerstörung lassen sich nicht alle denkbaren technischen Ursachen ausschließen. Die Lage der Brandspuren und die Kraftstoffbefunde sprechen für einen Eintrag brennbarer Flüssigkeit im Türbereich. Ob dieser Eintrag durch eine bestimmte Person erfolgte, kann das Gutachten nicht beantworten.</w:t>
      </w:r>
    </w:p>
    <w:p>
      <w:pPr>
        <w:pStyle w:val="Heading1"/>
      </w:pPr>
      <w:r>
        <w:t>3 Einschränkungen</w:t>
      </w:r>
    </w:p>
    <w:p>
      <w:pPr/>
      <w:r>
        <w:t>Vor der Sicherung wurden Löschwasser und Bindemittel eingesetzt. Eine Spur wurde nach Öffnung eines Behälters umgefüllt; dies ist im Asservatenprotokoll vermerkt. Für diese Probe ist die Aussagekraft eingeschränkt. Die anderen Probenbehälter waren bei Eingang versiegelt. Die Bewertung der Zeugenaussagen und der Fahrzeugaufnahme bleibt dem Verfahren vorbehalten.</w:t>
      </w:r>
    </w:p>
    <w:p>
      <w:pPr>
        <w:pStyle w:val="Heading1"/>
      </w:pPr>
      <w:r>
        <w:t>4 Abschluss</w:t>
      </w:r>
    </w:p>
    <w:p>
      <w:pPr/>
      <w:r>
        <w:t>Die untersuchten Restproben werden bis auf Weiteres aufbewahrt. Eine ergänzende mündliche Erläuterung ist nach Terminabstimmung möglich. In der Woche vom 02. bis 06.11.2026 besteht am 03.11.2026 nachmittags Verfügbarkeit.</w:t>
      </w:r>
    </w:p>
    <w:p>
      <w:pPr/>
      <w:r>
        <w:t>Dr. Kunibert Funk</w:t>
        <w:br/>
        <w:t>Sachverständiger für Brandursachenermittlung</w:t>
        <w:br/>
        <w:t>Probenverzeichnis und Laborprotokolle werden in der elektronischen Gutachtenakte verwahrt und sind gesondert anzufordern.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Untersuchung der Brandentstehung Werkhof Elbbogen</dc:title>
  <dc:subject/>
  <dc:creator>Klotzkette</dc:creator>
  <cp:keywords/>
  <dc:description>generated by python-docx</dc:description>
  <cp:lastModifiedBy>Klotzkette</cp:lastModifiedBy>
  <cp:revision>1</cp:revision>
  <dcterms:created xsi:type="dcterms:W3CDTF">2026-10-16T08:00:00Z</dcterms:created>
  <dcterms:modified xsi:type="dcterms:W3CDTF">2026-10-16T08:00:00Z</dcterms:modified>
  <cp:category/>
  <dc:language>de-DE</dc:language>
</cp:coreProperties>
</file>