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Mandantenfragebogen – Angaben von Stefan Fischer</w:t>
      </w:r>
    </w:p>
    <w:p>
      <w:r>
        <w:t>Ausgefüllt am 10. Juli 2026. Die Antworten sind Mandantenangaben und noch keine anwaltlich geprüften Tatsachen.</w:t>
      </w:r>
    </w:p>
    <w:p>
      <w:pPr>
        <w:pStyle w:val="Heading2"/>
        <w:keepNext/>
        <w:spacing w:before="160" w:after="80"/>
      </w:pPr>
      <w:r>
        <w:rPr>
          <w:rFonts w:ascii="Arial" w:hAnsi="Arial"/>
          <w:b/>
          <w:sz w:val="26"/>
        </w:rPr>
        <w:t>Person und Erwerb</w:t>
      </w:r>
    </w:p>
    <w:p>
      <w:r>
        <w:t>Ich heiße Stefan Fischer und wohne in der Leonrodstraße 47, 80636 München. Den BMW habe ich bei der Autohaus Grünwald GmbH gekauft. Den Kaufvertrag habe ich am 17. August 2019 unterschrieben, das Fahrzeug am 19. August 2019 übernommen. Der Kaufpreis von 26.800,00 EUR wurde aus Eigenmitteln gezahlt; es gab keinen Fahrzeugkredit und kein Leasing.</w:t>
      </w:r>
    </w:p>
    <w:p>
      <w:pPr>
        <w:pStyle w:val="Heading2"/>
        <w:keepNext/>
        <w:spacing w:before="160" w:after="80"/>
      </w:pPr>
      <w:r>
        <w:rPr>
          <w:rFonts w:ascii="Arial" w:hAnsi="Arial"/>
          <w:b/>
          <w:sz w:val="26"/>
        </w:rPr>
        <w:t>Fahrzeug</w:t>
      </w:r>
    </w:p>
    <w:p>
      <w:r>
        <w:t>Es handelt sich um einen BMW 320d, Karosserieform Limousine, FIN WBA8C5108HA123456. Bei Übergabe standen 41.200 km auf dem Tacho. Einen aktuellen Stand lese ich für die Nachreichung noch einmal ab. Das Fahrzeug nutze ich überwiegend privat und möchte es voraussichtlich behalten.</w:t>
      </w:r>
    </w:p>
    <w:p>
      <w:pPr>
        <w:pStyle w:val="Heading2"/>
        <w:keepNext/>
        <w:spacing w:before="160" w:after="80"/>
      </w:pPr>
      <w:r>
        <w:rPr>
          <w:rFonts w:ascii="Arial" w:hAnsi="Arial"/>
          <w:b/>
          <w:sz w:val="26"/>
        </w:rPr>
        <w:t>Rückrufe, Werkstatt und Beanstandungen</w:t>
      </w:r>
    </w:p>
    <w:p>
      <w:r>
        <w:t>Ich habe kein Schreiben des Kraftfahrt-Bundesamtes und keine Stilllegungsandrohung erhalten. Mir ist kein emissionsbezogener Rückruf bekannt. Es gab 2022 einen normalen Service mit Fehlerspeicherdiagnose. Eine Softwareaktualisierung wurde nach meiner Erinnerung nicht durchgeführt. Das Fahrzeug zeigt derzeit keine Motor- oder Abgaswarnleuchte. Einen eigenen technischen Prüfbericht habe ich nicht.</w:t>
      </w:r>
    </w:p>
    <w:p>
      <w:pPr>
        <w:pStyle w:val="Heading2"/>
        <w:keepNext/>
        <w:spacing w:before="160" w:after="80"/>
      </w:pPr>
      <w:r>
        <w:rPr>
          <w:rFonts w:ascii="Arial" w:hAnsi="Arial"/>
          <w:b/>
          <w:sz w:val="26"/>
        </w:rPr>
        <w:t>Anlass der Anfrage</w:t>
      </w:r>
    </w:p>
    <w:p>
      <w:r>
        <w:t>Mein Verdacht beruht auf Presseberichten über BMW-Dieselfahrzeuge. Nach dem Erstkontakt habe ich zusätzlich einen Forenbeitrag gefunden, dessen Verfasser ein anderes Fahrzeug beschreibt. Ich weiß nicht, ob Motor oder Software übereinstimmen. Ich erwarte deshalb zunächst eine Prüfung und keine sofortige Klage.</w:t>
      </w:r>
    </w:p>
    <w:p>
      <w:pPr>
        <w:pStyle w:val="Heading2"/>
        <w:keepNext/>
        <w:spacing w:before="160" w:after="80"/>
      </w:pPr>
      <w:r>
        <w:rPr>
          <w:rFonts w:ascii="Arial" w:hAnsi="Arial"/>
          <w:b/>
          <w:sz w:val="26"/>
        </w:rPr>
        <w:t>Ziel und Kosten</w:t>
      </w:r>
    </w:p>
    <w:p>
      <w:r>
        <w:t>Ich möchte wissen, ob es für mein konkretes Fahrzeug einen belastbaren Ansatz gibt. Falls die Beweislage nicht reicht oder ein Verfahren wirtschaftlich unvernünftig ist, soll die Kanzlei mir das offen mitteilen. Eine Rechtsschutzversicherung besteht nicht. Kosten dürfen erst nach vorheriger Abstimmung ausgelöst werden.</w:t>
      </w:r>
    </w:p>
    <w:p>
      <w:r>
        <w:t>München, 10. Juli 2026</w:t>
      </w:r>
    </w:p>
    <w:p>
      <w:r>
        <w:t>gez. Stefan Fischer</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Erfassungsbogen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Mandantenportal · Eingangsdokument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